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displacedByCustomXml="next"/>
    <w:bookmarkEnd w:id="0" w:displacedByCustomXml="next"/>
    <w:sdt>
      <w:sdtPr>
        <w:id w:val="-1454857753"/>
        <w:docPartObj>
          <w:docPartGallery w:val="Cover Pages"/>
          <w:docPartUnique/>
        </w:docPartObj>
      </w:sdtPr>
      <w:sdtEndPr>
        <w:rPr>
          <w:rFonts w:cs="Calibri"/>
        </w:rPr>
      </w:sdtEndPr>
      <w:sdtContent>
        <w:tbl>
          <w:tblPr>
            <w:tblW w:w="0" w:type="auto"/>
            <w:jc w:val="center"/>
            <w:tblLook w:val="04A0" w:firstRow="1" w:lastRow="0" w:firstColumn="1" w:lastColumn="0" w:noHBand="0" w:noVBand="1"/>
          </w:tblPr>
          <w:tblGrid>
            <w:gridCol w:w="2689"/>
            <w:gridCol w:w="7767"/>
          </w:tblGrid>
          <w:tr>
            <w:trPr>
              <w:jc w:val="center"/>
            </w:trPr>
            <w:tc>
              <w:tcPr>
                <w:tcW w:w="2689" w:type="dxa"/>
                <w:shd w:val="clear" w:color="auto" w:fill="auto"/>
                <w:vAlign w:val="center"/>
              </w:tcPr>
              <w:p>
                <w:pPr>
                  <w:shd w:val="clear" w:color="auto" w:fill="FFFFFF"/>
                  <w:spacing w:after="120"/>
                  <w:textAlignment w:val="baseline"/>
                  <w:rPr>
                    <w:rFonts w:cs="Calibri"/>
                    <w:b/>
                    <w:color w:val="808080"/>
                    <w:bdr w:val="none" w:sz="0" w:space="0" w:color="auto" w:frame="1"/>
                  </w:rPr>
                </w:pPr>
              </w:p>
            </w:tc>
            <w:tc>
              <w:tcPr>
                <w:tcW w:w="7767" w:type="dxa"/>
                <w:shd w:val="clear" w:color="auto" w:fill="auto"/>
                <w:vAlign w:val="center"/>
              </w:tcPr>
              <w:p>
                <w:pPr>
                  <w:shd w:val="clear" w:color="auto" w:fill="FFFFFF"/>
                  <w:jc w:val="right"/>
                  <w:textAlignment w:val="baseline"/>
                  <w:rPr>
                    <w:rFonts w:cs="Calibri"/>
                    <w:bCs/>
                    <w:color w:val="1F3864"/>
                    <w:sz w:val="18"/>
                    <w:szCs w:val="18"/>
                    <w:bdr w:val="none" w:sz="0" w:space="0" w:color="auto" w:frame="1"/>
                  </w:rPr>
                </w:pPr>
                <w:r>
                  <w:rPr>
                    <w:rFonts w:cs="Calibri"/>
                    <w:bCs/>
                    <w:color w:val="1F3864"/>
                    <w:sz w:val="18"/>
                    <w:szCs w:val="18"/>
                    <w:bdr w:val="none" w:sz="0" w:space="0" w:color="auto" w:frame="1"/>
                  </w:rPr>
                  <w:t>Oxford Diocesan Schools Trust</w:t>
                </w:r>
              </w:p>
              <w:p>
                <w:pPr>
                  <w:shd w:val="clear" w:color="auto" w:fill="FFFFFF"/>
                  <w:jc w:val="right"/>
                  <w:textAlignment w:val="baseline"/>
                  <w:rPr>
                    <w:rFonts w:cs="Calibri"/>
                    <w:bCs/>
                    <w:color w:val="1F3864"/>
                    <w:sz w:val="18"/>
                    <w:szCs w:val="18"/>
                    <w:bdr w:val="none" w:sz="0" w:space="0" w:color="auto" w:frame="1"/>
                  </w:rPr>
                </w:pPr>
                <w:r>
                  <w:rPr>
                    <w:rFonts w:cs="Calibri"/>
                    <w:bCs/>
                    <w:color w:val="1F3864"/>
                    <w:sz w:val="18"/>
                    <w:szCs w:val="18"/>
                    <w:bdr w:val="none" w:sz="0" w:space="0" w:color="auto" w:frame="1"/>
                  </w:rPr>
                  <w:t>St Mary’s Convent</w:t>
                </w:r>
              </w:p>
              <w:p>
                <w:pPr>
                  <w:shd w:val="clear" w:color="auto" w:fill="FFFFFF"/>
                  <w:jc w:val="right"/>
                  <w:textAlignment w:val="baseline"/>
                  <w:rPr>
                    <w:rFonts w:cs="Calibri"/>
                    <w:bCs/>
                    <w:color w:val="1F3864"/>
                    <w:sz w:val="18"/>
                    <w:szCs w:val="18"/>
                    <w:bdr w:val="none" w:sz="0" w:space="0" w:color="auto" w:frame="1"/>
                  </w:rPr>
                </w:pPr>
                <w:proofErr w:type="spellStart"/>
                <w:r>
                  <w:rPr>
                    <w:rFonts w:cs="Calibri"/>
                    <w:bCs/>
                    <w:color w:val="1F3864"/>
                    <w:sz w:val="18"/>
                    <w:szCs w:val="18"/>
                    <w:bdr w:val="none" w:sz="0" w:space="0" w:color="auto" w:frame="1"/>
                  </w:rPr>
                  <w:t>Denchworth</w:t>
                </w:r>
                <w:proofErr w:type="spellEnd"/>
                <w:r>
                  <w:rPr>
                    <w:rFonts w:cs="Calibri"/>
                    <w:bCs/>
                    <w:color w:val="1F3864"/>
                    <w:sz w:val="18"/>
                    <w:szCs w:val="18"/>
                    <w:bdr w:val="none" w:sz="0" w:space="0" w:color="auto" w:frame="1"/>
                  </w:rPr>
                  <w:t xml:space="preserve"> Road, </w:t>
                </w:r>
                <w:proofErr w:type="spellStart"/>
                <w:r>
                  <w:rPr>
                    <w:rFonts w:cs="Calibri"/>
                    <w:bCs/>
                    <w:color w:val="1F3864"/>
                    <w:sz w:val="18"/>
                    <w:szCs w:val="18"/>
                    <w:bdr w:val="none" w:sz="0" w:space="0" w:color="auto" w:frame="1"/>
                  </w:rPr>
                  <w:t>Wantage</w:t>
                </w:r>
                <w:proofErr w:type="spellEnd"/>
              </w:p>
              <w:p>
                <w:pPr>
                  <w:shd w:val="clear" w:color="auto" w:fill="FFFFFF"/>
                  <w:jc w:val="right"/>
                  <w:textAlignment w:val="baseline"/>
                  <w:rPr>
                    <w:rFonts w:cs="Calibri"/>
                    <w:bCs/>
                    <w:color w:val="1F3864"/>
                    <w:sz w:val="18"/>
                    <w:szCs w:val="18"/>
                    <w:bdr w:val="none" w:sz="0" w:space="0" w:color="auto" w:frame="1"/>
                  </w:rPr>
                </w:pPr>
                <w:r>
                  <w:rPr>
                    <w:rFonts w:cs="Calibri"/>
                    <w:bCs/>
                    <w:color w:val="1F3864"/>
                    <w:sz w:val="18"/>
                    <w:szCs w:val="18"/>
                    <w:bdr w:val="none" w:sz="0" w:space="0" w:color="auto" w:frame="1"/>
                  </w:rPr>
                  <w:t>Oxford, OX12 9AU</w:t>
                </w:r>
              </w:p>
              <w:p>
                <w:pPr>
                  <w:shd w:val="clear" w:color="auto" w:fill="FFFFFF"/>
                  <w:jc w:val="right"/>
                  <w:textAlignment w:val="baseline"/>
                  <w:rPr>
                    <w:rFonts w:cs="Calibri"/>
                    <w:bCs/>
                    <w:color w:val="1F3864"/>
                    <w:sz w:val="18"/>
                    <w:szCs w:val="18"/>
                    <w:bdr w:val="none" w:sz="0" w:space="0" w:color="auto" w:frame="1"/>
                  </w:rPr>
                </w:pPr>
                <w:r>
                  <w:rPr>
                    <w:rFonts w:cs="Calibri"/>
                    <w:bCs/>
                    <w:color w:val="1F3864"/>
                    <w:sz w:val="18"/>
                    <w:szCs w:val="18"/>
                    <w:bdr w:val="none" w:sz="0" w:space="0" w:color="auto" w:frame="1"/>
                  </w:rPr>
                  <w:t>01865 208286</w:t>
                </w:r>
              </w:p>
              <w:p>
                <w:pPr>
                  <w:shd w:val="clear" w:color="auto" w:fill="FFFFFF"/>
                  <w:jc w:val="right"/>
                  <w:textAlignment w:val="baseline"/>
                  <w:rPr>
                    <w:rFonts w:cs="Calibri"/>
                    <w:bCs/>
                    <w:color w:val="1F3864"/>
                    <w:sz w:val="18"/>
                    <w:szCs w:val="18"/>
                    <w:bdr w:val="none" w:sz="0" w:space="0" w:color="auto" w:frame="1"/>
                  </w:rPr>
                </w:pPr>
                <w:r>
                  <w:rPr>
                    <w:rFonts w:cs="Calibri"/>
                    <w:bCs/>
                    <w:color w:val="1F3864"/>
                    <w:sz w:val="18"/>
                    <w:szCs w:val="18"/>
                    <w:bdr w:val="none" w:sz="0" w:space="0" w:color="auto" w:frame="1"/>
                  </w:rPr>
                  <w:t>odst.governance@oxford.anglican.org</w:t>
                </w:r>
              </w:p>
              <w:p>
                <w:pPr>
                  <w:shd w:val="clear" w:color="auto" w:fill="FFFFFF"/>
                  <w:jc w:val="right"/>
                  <w:textAlignment w:val="baseline"/>
                  <w:rPr>
                    <w:rFonts w:cs="Calibri"/>
                    <w:bCs/>
                    <w:color w:val="1F3864"/>
                    <w:sz w:val="20"/>
                    <w:bdr w:val="none" w:sz="0" w:space="0" w:color="auto" w:frame="1"/>
                  </w:rPr>
                </w:pPr>
                <w:r>
                  <w:rPr>
                    <w:rFonts w:cs="Calibri"/>
                    <w:bCs/>
                    <w:color w:val="1F3864"/>
                    <w:sz w:val="18"/>
                    <w:szCs w:val="18"/>
                    <w:bdr w:val="none" w:sz="0" w:space="0" w:color="auto" w:frame="1"/>
                  </w:rPr>
                  <w:t>www.odst.org.uk</w:t>
                </w:r>
              </w:p>
            </w:tc>
          </w:tr>
        </w:tbl>
        <w:p>
          <w:pPr>
            <w:spacing w:after="120"/>
            <w:rPr>
              <w:rFonts w:eastAsia="MS Mincho" w:cs="Calibri"/>
              <w:sz w:val="72"/>
              <w:szCs w:val="72"/>
            </w:rPr>
          </w:pPr>
          <w:r>
            <w:rPr>
              <w:rFonts w:eastAsia="MS Mincho"/>
              <w:noProof/>
              <w:sz w:val="20"/>
              <w:szCs w:val="24"/>
            </w:rPr>
            <w:drawing>
              <wp:anchor distT="0" distB="0" distL="114300" distR="114300" simplePos="0" relativeHeight="251665408" behindDoc="0" locked="0" layoutInCell="1" allowOverlap="1">
                <wp:simplePos x="0" y="0"/>
                <wp:positionH relativeFrom="column">
                  <wp:posOffset>5080</wp:posOffset>
                </wp:positionH>
                <wp:positionV relativeFrom="paragraph">
                  <wp:posOffset>-913765</wp:posOffset>
                </wp:positionV>
                <wp:extent cx="1566545" cy="826770"/>
                <wp:effectExtent l="0" t="0" r="0" b="0"/>
                <wp:wrapNone/>
                <wp:docPr id="1836568634"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ompany name&#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6545" cy="82677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firstRow="1" w:lastRow="0" w:firstColumn="1" w:lastColumn="0" w:noHBand="0" w:noVBand="1"/>
          </w:tblPr>
          <w:tblGrid>
            <w:gridCol w:w="2547"/>
            <w:gridCol w:w="7909"/>
          </w:tblGrid>
          <w:tr>
            <w:trPr>
              <w:trHeight w:val="737"/>
            </w:trPr>
            <w:tc>
              <w:tcPr>
                <w:tcW w:w="2547" w:type="dxa"/>
                <w:shd w:val="clear" w:color="auto" w:fill="00B0F0"/>
                <w:vAlign w:val="center"/>
              </w:tcPr>
              <w:p>
                <w:pPr>
                  <w:pStyle w:val="1bodycopy10pt"/>
                  <w:spacing w:after="0"/>
                  <w:rPr>
                    <w:rFonts w:ascii="Calibri" w:hAnsi="Calibri" w:cs="Calibri"/>
                    <w:sz w:val="32"/>
                    <w:szCs w:val="32"/>
                  </w:rPr>
                </w:pPr>
                <w:r>
                  <w:rPr>
                    <w:rFonts w:ascii="Calibri" w:hAnsi="Calibri" w:cs="Calibri"/>
                    <w:b/>
                    <w:bCs/>
                    <w:noProof/>
                    <w:sz w:val="32"/>
                    <w:szCs w:val="32"/>
                  </w:rPr>
                  <w:t>Statutory Policy:</w:t>
                </w:r>
              </w:p>
            </w:tc>
            <w:tc>
              <w:tcPr>
                <w:tcW w:w="7909" w:type="dxa"/>
                <w:shd w:val="clear" w:color="auto" w:fill="00B0F0"/>
                <w:vAlign w:val="center"/>
              </w:tcPr>
              <w:p>
                <w:pPr>
                  <w:pStyle w:val="1bodycopy10pt"/>
                  <w:spacing w:after="0"/>
                  <w:rPr>
                    <w:rFonts w:ascii="Calibri" w:hAnsi="Calibri" w:cs="Calibri"/>
                    <w:sz w:val="24"/>
                  </w:rPr>
                </w:pPr>
                <w:r>
                  <w:rPr>
                    <w:rFonts w:ascii="Calibri" w:hAnsi="Calibri" w:cs="Calibri"/>
                    <w:bCs/>
                    <w:noProof/>
                    <w:sz w:val="24"/>
                    <w:lang w:val="en-GB"/>
                  </w:rPr>
                  <w:t>Policy provided centrally for adoption by schools with minimal amendment to the core text. Changes are allowed to the text where indicated</w:t>
                </w:r>
              </w:p>
            </w:tc>
          </w:tr>
        </w:tbl>
        <w:p>
          <w:pPr>
            <w:spacing w:after="120"/>
            <w:rPr>
              <w:rFonts w:eastAsia="MS Mincho" w:cs="Calibri"/>
              <w:b/>
              <w:sz w:val="72"/>
              <w:szCs w:val="24"/>
            </w:rPr>
          </w:pPr>
        </w:p>
        <w:p>
          <w:pPr>
            <w:spacing w:after="120"/>
            <w:rPr>
              <w:rFonts w:eastAsia="MS Mincho" w:cs="Calibri"/>
              <w:b/>
              <w:color w:val="1F3864"/>
              <w:sz w:val="72"/>
              <w:szCs w:val="24"/>
            </w:rPr>
          </w:pPr>
          <w:r>
            <w:rPr>
              <w:rFonts w:eastAsia="MS Mincho" w:cs="Calibri"/>
              <w:b/>
              <w:color w:val="1F3864"/>
              <w:sz w:val="72"/>
              <w:szCs w:val="24"/>
            </w:rPr>
            <w:t>Data Protection Policy (updated for GDPR)</w:t>
          </w:r>
        </w:p>
        <w:p>
          <w:pPr>
            <w:spacing w:after="120"/>
            <w:rPr>
              <w:rFonts w:eastAsia="MS Mincho" w:cs="Calibri"/>
              <w:b/>
              <w:sz w:val="72"/>
              <w:szCs w:val="24"/>
            </w:rPr>
          </w:pPr>
        </w:p>
        <w:p>
          <w:pPr>
            <w:spacing w:after="240"/>
            <w:rPr>
              <w:rFonts w:eastAsia="MS Mincho" w:cs="Calibri"/>
              <w:sz w:val="28"/>
              <w:szCs w:val="28"/>
            </w:rPr>
          </w:pPr>
          <w:r>
            <w:rPr>
              <w:rFonts w:eastAsia="MS Mincho" w:cs="Calibri"/>
              <w:sz w:val="28"/>
              <w:szCs w:val="28"/>
            </w:rPr>
            <w:t>St Peter’s CE Middle School, Old Windsor</w:t>
          </w:r>
        </w:p>
        <w:p>
          <w:pPr>
            <w:spacing w:after="240"/>
            <w:rPr>
              <w:rFonts w:eastAsia="MS Mincho" w:cs="Calibri"/>
              <w:sz w:val="28"/>
              <w:szCs w:val="28"/>
            </w:rPr>
          </w:pPr>
          <w:bookmarkStart w:id="1" w:name="_Hlk16680495"/>
          <w:bookmarkEnd w:id="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4"/>
            <w:gridCol w:w="7966"/>
          </w:tblGrid>
          <w:tr>
            <w:tc>
              <w:tcPr>
                <w:tcW w:w="2484" w:type="dxa"/>
                <w:shd w:val="clear" w:color="auto" w:fill="D9D9D9"/>
              </w:tcPr>
              <w:p>
                <w:pPr>
                  <w:spacing w:before="120" w:after="120"/>
                  <w:outlineLvl w:val="0"/>
                  <w:rPr>
                    <w:rFonts w:eastAsia="Calibri" w:cs="Calibri"/>
                    <w:b/>
                    <w:sz w:val="28"/>
                    <w:szCs w:val="36"/>
                  </w:rPr>
                </w:pPr>
                <w:bookmarkStart w:id="2" w:name="_Toc140592345"/>
                <w:bookmarkStart w:id="3" w:name="_Toc141167311"/>
                <w:r>
                  <w:rPr>
                    <w:rFonts w:eastAsia="Calibri" w:cs="Calibri"/>
                    <w:b/>
                    <w:sz w:val="28"/>
                    <w:szCs w:val="36"/>
                  </w:rPr>
                  <w:t>Approved by:</w:t>
                </w:r>
                <w:bookmarkEnd w:id="2"/>
                <w:bookmarkEnd w:id="3"/>
              </w:p>
            </w:tc>
            <w:tc>
              <w:tcPr>
                <w:tcW w:w="7966" w:type="dxa"/>
                <w:shd w:val="clear" w:color="auto" w:fill="D9D9D9"/>
              </w:tcPr>
              <w:p>
                <w:pPr>
                  <w:spacing w:before="120" w:after="120"/>
                  <w:outlineLvl w:val="0"/>
                  <w:rPr>
                    <w:rFonts w:eastAsia="Calibri" w:cs="Calibri"/>
                    <w:b/>
                    <w:sz w:val="28"/>
                    <w:szCs w:val="36"/>
                  </w:rPr>
                </w:pPr>
                <w:r>
                  <w:rPr>
                    <w:rFonts w:eastAsia="Calibri" w:cs="Calibri"/>
                    <w:b/>
                    <w:sz w:val="28"/>
                    <w:szCs w:val="36"/>
                  </w:rPr>
                  <w:t>Estates, Health &amp; Safety</w:t>
                </w:r>
              </w:p>
            </w:tc>
          </w:tr>
          <w:tr>
            <w:tc>
              <w:tcPr>
                <w:tcW w:w="2484" w:type="dxa"/>
                <w:shd w:val="clear" w:color="auto" w:fill="D9D9D9"/>
              </w:tcPr>
              <w:p>
                <w:pPr>
                  <w:spacing w:before="120" w:after="120"/>
                  <w:outlineLvl w:val="0"/>
                  <w:rPr>
                    <w:rFonts w:eastAsia="Calibri" w:cs="Calibri"/>
                    <w:b/>
                    <w:sz w:val="28"/>
                    <w:szCs w:val="36"/>
                  </w:rPr>
                </w:pPr>
                <w:bookmarkStart w:id="4" w:name="_Toc140592347"/>
                <w:bookmarkStart w:id="5" w:name="_Toc141167312"/>
                <w:r>
                  <w:rPr>
                    <w:rFonts w:eastAsia="Calibri" w:cs="Calibri"/>
                    <w:b/>
                    <w:sz w:val="28"/>
                    <w:szCs w:val="36"/>
                  </w:rPr>
                  <w:t>Date:</w:t>
                </w:r>
                <w:bookmarkEnd w:id="4"/>
                <w:bookmarkEnd w:id="5"/>
              </w:p>
            </w:tc>
            <w:tc>
              <w:tcPr>
                <w:tcW w:w="7966" w:type="dxa"/>
                <w:shd w:val="clear" w:color="auto" w:fill="D9D9D9"/>
              </w:tcPr>
              <w:p>
                <w:pPr>
                  <w:spacing w:before="120" w:after="120"/>
                  <w:outlineLvl w:val="0"/>
                  <w:rPr>
                    <w:rFonts w:eastAsia="Calibri" w:cs="Calibri"/>
                    <w:b/>
                    <w:sz w:val="28"/>
                    <w:szCs w:val="36"/>
                  </w:rPr>
                </w:pPr>
                <w:r>
                  <w:rPr>
                    <w:rFonts w:eastAsia="Calibri" w:cs="Calibri"/>
                    <w:b/>
                    <w:sz w:val="28"/>
                    <w:szCs w:val="36"/>
                  </w:rPr>
                  <w:t>June 2023</w:t>
                </w:r>
              </w:p>
            </w:tc>
          </w:tr>
          <w:tr>
            <w:tc>
              <w:tcPr>
                <w:tcW w:w="2484" w:type="dxa"/>
                <w:shd w:val="clear" w:color="auto" w:fill="D9D9D9"/>
              </w:tcPr>
              <w:p>
                <w:pPr>
                  <w:spacing w:before="120" w:after="120"/>
                  <w:outlineLvl w:val="0"/>
                  <w:rPr>
                    <w:rFonts w:eastAsia="Calibri" w:cs="Calibri"/>
                    <w:b/>
                    <w:sz w:val="28"/>
                    <w:szCs w:val="36"/>
                  </w:rPr>
                </w:pPr>
                <w:bookmarkStart w:id="6" w:name="_Toc140592349"/>
                <w:bookmarkStart w:id="7" w:name="_Toc141167314"/>
                <w:r>
                  <w:rPr>
                    <w:rFonts w:eastAsia="Calibri" w:cs="Calibri"/>
                    <w:b/>
                    <w:sz w:val="28"/>
                    <w:szCs w:val="36"/>
                  </w:rPr>
                  <w:t>Next review date:</w:t>
                </w:r>
                <w:bookmarkEnd w:id="6"/>
                <w:bookmarkEnd w:id="7"/>
              </w:p>
            </w:tc>
            <w:tc>
              <w:tcPr>
                <w:tcW w:w="7966" w:type="dxa"/>
                <w:shd w:val="clear" w:color="auto" w:fill="D9D9D9"/>
              </w:tcPr>
              <w:p>
                <w:pPr>
                  <w:spacing w:before="120" w:after="120"/>
                  <w:outlineLvl w:val="0"/>
                  <w:rPr>
                    <w:rFonts w:eastAsia="Calibri" w:cs="Calibri"/>
                    <w:b/>
                    <w:sz w:val="28"/>
                    <w:szCs w:val="36"/>
                  </w:rPr>
                </w:pPr>
                <w:r>
                  <w:rPr>
                    <w:rFonts w:eastAsia="Calibri" w:cs="Calibri"/>
                    <w:b/>
                    <w:sz w:val="28"/>
                    <w:szCs w:val="36"/>
                  </w:rPr>
                  <w:t>July 2025</w:t>
                </w:r>
              </w:p>
            </w:tc>
          </w:tr>
        </w:tbl>
        <w:p>
          <w:pPr>
            <w:spacing w:after="120"/>
            <w:rPr>
              <w:rFonts w:eastAsia="MS Mincho" w:cs="Calibri"/>
              <w:sz w:val="2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5"/>
            <w:gridCol w:w="7975"/>
          </w:tblGrid>
          <w:tr>
            <w:tc>
              <w:tcPr>
                <w:tcW w:w="2518" w:type="dxa"/>
                <w:shd w:val="clear" w:color="auto" w:fill="D9D9D9"/>
              </w:tcPr>
              <w:p>
                <w:pPr>
                  <w:spacing w:before="120" w:after="120"/>
                  <w:outlineLvl w:val="0"/>
                  <w:rPr>
                    <w:rFonts w:eastAsia="Calibri" w:cs="Calibri"/>
                    <w:b/>
                    <w:sz w:val="28"/>
                    <w:szCs w:val="36"/>
                  </w:rPr>
                </w:pPr>
                <w:bookmarkStart w:id="8" w:name="_Toc140592350"/>
                <w:bookmarkStart w:id="9" w:name="_Toc141167315"/>
                <w:r>
                  <w:rPr>
                    <w:rFonts w:eastAsia="Calibri" w:cs="Calibri"/>
                    <w:b/>
                    <w:sz w:val="28"/>
                    <w:szCs w:val="36"/>
                  </w:rPr>
                  <w:t>Adopted by school:</w:t>
                </w:r>
                <w:bookmarkEnd w:id="8"/>
                <w:bookmarkEnd w:id="9"/>
              </w:p>
            </w:tc>
            <w:tc>
              <w:tcPr>
                <w:tcW w:w="8158" w:type="dxa"/>
                <w:shd w:val="clear" w:color="auto" w:fill="D9D9D9"/>
              </w:tcPr>
              <w:p>
                <w:pPr>
                  <w:spacing w:before="120" w:after="120"/>
                  <w:outlineLvl w:val="0"/>
                  <w:rPr>
                    <w:rFonts w:eastAsia="Calibri" w:cs="Calibri"/>
                    <w:b/>
                    <w:sz w:val="28"/>
                    <w:szCs w:val="36"/>
                  </w:rPr>
                </w:pPr>
                <w:r>
                  <w:rPr>
                    <w:rFonts w:eastAsia="Calibri" w:cs="Calibri"/>
                    <w:b/>
                    <w:sz w:val="28"/>
                    <w:szCs w:val="36"/>
                  </w:rPr>
                  <w:t>St Peter’s CE Middle School, LGB</w:t>
                </w:r>
              </w:p>
            </w:tc>
          </w:tr>
          <w:tr>
            <w:tc>
              <w:tcPr>
                <w:tcW w:w="2518" w:type="dxa"/>
                <w:shd w:val="clear" w:color="auto" w:fill="D9D9D9"/>
              </w:tcPr>
              <w:p>
                <w:pPr>
                  <w:spacing w:before="120" w:after="120"/>
                  <w:outlineLvl w:val="0"/>
                  <w:rPr>
                    <w:rFonts w:eastAsia="Calibri" w:cs="Calibri"/>
                    <w:b/>
                    <w:sz w:val="28"/>
                    <w:szCs w:val="36"/>
                  </w:rPr>
                </w:pPr>
                <w:bookmarkStart w:id="10" w:name="_Toc140592351"/>
                <w:bookmarkStart w:id="11" w:name="_Toc141167316"/>
                <w:r>
                  <w:rPr>
                    <w:rFonts w:eastAsia="Calibri" w:cs="Calibri"/>
                    <w:b/>
                    <w:sz w:val="28"/>
                    <w:szCs w:val="36"/>
                  </w:rPr>
                  <w:t>Date:</w:t>
                </w:r>
                <w:bookmarkEnd w:id="10"/>
                <w:bookmarkEnd w:id="11"/>
              </w:p>
            </w:tc>
            <w:tc>
              <w:tcPr>
                <w:tcW w:w="8158" w:type="dxa"/>
                <w:shd w:val="clear" w:color="auto" w:fill="D9D9D9"/>
              </w:tcPr>
              <w:p>
                <w:pPr>
                  <w:spacing w:before="120" w:after="120"/>
                  <w:outlineLvl w:val="0"/>
                  <w:rPr>
                    <w:rFonts w:eastAsia="Calibri" w:cs="Calibri"/>
                    <w:b/>
                    <w:sz w:val="28"/>
                    <w:szCs w:val="36"/>
                  </w:rPr>
                </w:pPr>
                <w:r>
                  <w:rPr>
                    <w:rFonts w:eastAsia="Calibri" w:cs="Calibri"/>
                    <w:b/>
                    <w:sz w:val="28"/>
                    <w:szCs w:val="36"/>
                  </w:rPr>
                  <w:t>July 2024</w:t>
                </w:r>
              </w:p>
            </w:tc>
          </w:tr>
        </w:tbl>
        <w:p>
          <w:pPr>
            <w:rPr>
              <w:rFonts w:cstheme="minorHAnsi"/>
            </w:rPr>
          </w:pPr>
        </w:p>
        <w:p>
          <w:r>
            <w:br w:type="page"/>
          </w:r>
        </w:p>
        <w:tbl>
          <w:tblPr>
            <w:tblStyle w:val="TableGrid"/>
            <w:tblW w:w="10460" w:type="dxa"/>
            <w:tblLook w:val="04A0" w:firstRow="1" w:lastRow="0" w:firstColumn="1" w:lastColumn="0" w:noHBand="0" w:noVBand="1"/>
          </w:tblPr>
          <w:tblGrid>
            <w:gridCol w:w="4248"/>
            <w:gridCol w:w="6212"/>
          </w:tblGrid>
          <w:tr>
            <w:tc>
              <w:tcPr>
                <w:tcW w:w="4248" w:type="dxa"/>
              </w:tcPr>
              <w:p>
                <w:r>
                  <w:rPr>
                    <w:rFonts w:cs="Calibri"/>
                    <w:b/>
                  </w:rPr>
                  <w:lastRenderedPageBreak/>
                  <w:t>Description:</w:t>
                </w:r>
              </w:p>
            </w:tc>
            <w:tc>
              <w:tcPr>
                <w:tcW w:w="6212" w:type="dxa"/>
              </w:tcPr>
              <w:p>
                <w:r>
                  <w:rPr>
                    <w:rFonts w:cs="Calibri"/>
                  </w:rPr>
                  <w:t>This document outlines ODST’s policy on data protection, in line with the GDPR Regulations (25 May 2018)</w:t>
                </w:r>
              </w:p>
            </w:tc>
          </w:tr>
          <w:tr>
            <w:tc>
              <w:tcPr>
                <w:tcW w:w="4248" w:type="dxa"/>
              </w:tcPr>
              <w:p>
                <w:pPr>
                  <w:rPr>
                    <w:rFonts w:cs="Calibri"/>
                    <w:b/>
                  </w:rPr>
                </w:pPr>
                <w:r>
                  <w:rPr>
                    <w:rFonts w:cs="Calibri"/>
                    <w:b/>
                  </w:rPr>
                  <w:t>Status:</w:t>
                </w:r>
              </w:p>
            </w:tc>
            <w:tc>
              <w:tcPr>
                <w:tcW w:w="6212" w:type="dxa"/>
              </w:tcPr>
              <w:p>
                <w:r>
                  <w:rPr>
                    <w:rFonts w:cs="Calibri"/>
                  </w:rPr>
                  <w:t>Statutory Policy</w:t>
                </w:r>
              </w:p>
            </w:tc>
          </w:tr>
          <w:tr>
            <w:tc>
              <w:tcPr>
                <w:tcW w:w="4248" w:type="dxa"/>
              </w:tcPr>
              <w:p>
                <w:pPr>
                  <w:rPr>
                    <w:rFonts w:cs="Calibri"/>
                    <w:b/>
                  </w:rPr>
                </w:pPr>
                <w:r>
                  <w:rPr>
                    <w:rFonts w:cs="Calibri"/>
                    <w:b/>
                  </w:rPr>
                  <w:t>Policy Audience:</w:t>
                </w:r>
              </w:p>
            </w:tc>
            <w:tc>
              <w:tcPr>
                <w:tcW w:w="6212" w:type="dxa"/>
              </w:tcPr>
              <w:p>
                <w:r>
                  <w:rPr>
                    <w:rFonts w:cs="Calibri"/>
                  </w:rPr>
                  <w:t>Staff, Pupils &amp; Parents/</w:t>
                </w:r>
                <w:proofErr w:type="spellStart"/>
                <w:r>
                  <w:rPr>
                    <w:rFonts w:cs="Calibri"/>
                  </w:rPr>
                  <w:t>Carers</w:t>
                </w:r>
                <w:proofErr w:type="spellEnd"/>
              </w:p>
            </w:tc>
          </w:tr>
          <w:tr>
            <w:tc>
              <w:tcPr>
                <w:tcW w:w="4248" w:type="dxa"/>
              </w:tcPr>
              <w:p>
                <w:pPr>
                  <w:rPr>
                    <w:rFonts w:cs="Calibri"/>
                    <w:b/>
                  </w:rPr>
                </w:pPr>
                <w:r>
                  <w:rPr>
                    <w:rFonts w:cs="Calibri"/>
                    <w:b/>
                  </w:rPr>
                  <w:t>Trust Contact:</w:t>
                </w:r>
              </w:p>
            </w:tc>
            <w:tc>
              <w:tcPr>
                <w:tcW w:w="6212" w:type="dxa"/>
              </w:tcPr>
              <w:p>
                <w:r>
                  <w:rPr>
                    <w:rFonts w:cs="Calibri"/>
                  </w:rPr>
                  <w:t>Chief Executive Officer</w:t>
                </w:r>
              </w:p>
            </w:tc>
          </w:tr>
          <w:tr>
            <w:tc>
              <w:tcPr>
                <w:tcW w:w="4248" w:type="dxa"/>
              </w:tcPr>
              <w:p>
                <w:pPr>
                  <w:rPr>
                    <w:rFonts w:cs="Calibri"/>
                    <w:b/>
                  </w:rPr>
                </w:pPr>
                <w:r>
                  <w:rPr>
                    <w:rFonts w:cs="Calibri"/>
                    <w:b/>
                  </w:rPr>
                  <w:t>Other related School policies &amp; procedures:</w:t>
                </w:r>
              </w:p>
            </w:tc>
            <w:tc>
              <w:tcPr>
                <w:tcW w:w="6212" w:type="dxa"/>
              </w:tcPr>
              <w:p>
                <w:r>
                  <w:rPr>
                    <w:rFonts w:cs="Calibri"/>
                  </w:rPr>
                  <w:t>Freedom of Information Policy, Equality Policy</w:t>
                </w:r>
              </w:p>
            </w:tc>
          </w:tr>
          <w:tr>
            <w:tc>
              <w:tcPr>
                <w:tcW w:w="4248" w:type="dxa"/>
              </w:tcPr>
              <w:p>
                <w:pPr>
                  <w:rPr>
                    <w:rFonts w:cs="Calibri"/>
                    <w:b/>
                  </w:rPr>
                </w:pPr>
                <w:r>
                  <w:rPr>
                    <w:rFonts w:cs="Calibri"/>
                    <w:b/>
                  </w:rPr>
                  <w:t>Governor Committee:</w:t>
                </w:r>
              </w:p>
            </w:tc>
            <w:tc>
              <w:tcPr>
                <w:tcW w:w="6212" w:type="dxa"/>
              </w:tcPr>
              <w:p>
                <w:r>
                  <w:rPr>
                    <w:rFonts w:cs="Calibri"/>
                  </w:rPr>
                  <w:t>Estates and Health &amp; Safety</w:t>
                </w:r>
              </w:p>
            </w:tc>
          </w:tr>
          <w:tr>
            <w:tc>
              <w:tcPr>
                <w:tcW w:w="4248" w:type="dxa"/>
              </w:tcPr>
              <w:p>
                <w:pPr>
                  <w:rPr>
                    <w:rFonts w:cs="Calibri"/>
                    <w:b/>
                  </w:rPr>
                </w:pPr>
                <w:r>
                  <w:rPr>
                    <w:rFonts w:cs="Calibri"/>
                    <w:b/>
                  </w:rPr>
                  <w:t>Trust Policy Level:</w:t>
                </w:r>
              </w:p>
            </w:tc>
            <w:tc>
              <w:tcPr>
                <w:tcW w:w="6212" w:type="dxa"/>
              </w:tcPr>
              <w:p>
                <w:r>
                  <w:rPr>
                    <w:rFonts w:cs="Calibri"/>
                  </w:rPr>
                  <w:t xml:space="preserve">ODST Statutory Policy: </w:t>
                </w:r>
                <w:r>
                  <w:rPr>
                    <w:rFonts w:cs="Calibri"/>
                    <w:bCs/>
                    <w:noProof/>
                    <w:lang w:val="en-GB"/>
                  </w:rPr>
                  <w:t>Policy provided centrally for adoption by schools with minimal amendment to the core text. Changes are allowed to the text where indicated</w:t>
                </w:r>
              </w:p>
            </w:tc>
          </w:tr>
          <w:tr>
            <w:tc>
              <w:tcPr>
                <w:tcW w:w="10460" w:type="dxa"/>
                <w:gridSpan w:val="2"/>
              </w:tcPr>
              <w:p>
                <w:pPr>
                  <w:rPr>
                    <w:rFonts w:cs="Calibri"/>
                  </w:rPr>
                </w:pPr>
                <w:r>
                  <w:rPr>
                    <w:rFonts w:cs="Calibri"/>
                  </w:rPr>
                  <w:t>In reviewing this policy, the Governing Board has had regard to the Equality Act 2010 and carried out an equality impact assessment. It is satisfied that no group with a protected characteristic will be unfairly disadvantaged by this policy.</w:t>
                </w:r>
              </w:p>
            </w:tc>
          </w:tr>
        </w:tbl>
        <w:p>
          <w:pPr>
            <w:rPr>
              <w:rFonts w:cs="Calibri"/>
            </w:rPr>
          </w:pPr>
        </w:p>
      </w:sdtContent>
    </w:sdt>
    <w:bookmarkStart w:id="12" w:name="_gjdgxs" w:colFirst="0" w:colLast="0" w:displacedByCustomXml="next"/>
    <w:bookmarkEnd w:id="12" w:displacedByCustomXml="next"/>
    <w:sdt>
      <w:sdtPr>
        <w:rPr>
          <w:rFonts w:ascii="Calibri" w:eastAsia="Arial" w:hAnsi="Calibri" w:cs="Arial"/>
          <w:color w:val="auto"/>
          <w:sz w:val="22"/>
          <w:szCs w:val="22"/>
        </w:rPr>
        <w:id w:val="155958900"/>
        <w:docPartObj>
          <w:docPartGallery w:val="Table of Contents"/>
          <w:docPartUnique/>
        </w:docPartObj>
      </w:sdtPr>
      <w:sdtEndPr>
        <w:rPr>
          <w:b/>
          <w:bCs/>
          <w:noProof/>
        </w:rPr>
      </w:sdtEndPr>
      <w:sdtContent>
        <w:p>
          <w:pPr>
            <w:pStyle w:val="TOCHeading"/>
          </w:pPr>
          <w:r>
            <w:t>Contents</w:t>
          </w:r>
        </w:p>
        <w:p>
          <w:pPr>
            <w:pStyle w:val="TOC1"/>
            <w:spacing w:after="0" w:line="240" w:lineRule="auto"/>
            <w:rPr>
              <w:rFonts w:ascii="Calibri" w:hAnsi="Calibri" w:cs="Calibri"/>
              <w:noProof/>
              <w:kern w:val="2"/>
              <w:lang w:val="en-GB" w:eastAsia="en-GB"/>
              <w14:ligatures w14:val="standardContextual"/>
            </w:rPr>
          </w:pPr>
          <w:r>
            <w:fldChar w:fldCharType="begin"/>
          </w:r>
          <w:r>
            <w:instrText xml:space="preserve"> TOC \o "1-3" \h \z \u </w:instrText>
          </w:r>
          <w:r>
            <w:fldChar w:fldCharType="separate"/>
          </w:r>
          <w:hyperlink w:anchor="_Toc141167317" w:history="1">
            <w:r>
              <w:rPr>
                <w:rStyle w:val="Hyperlink"/>
                <w:rFonts w:ascii="Calibri" w:hAnsi="Calibri" w:cs="Calibri"/>
                <w:noProof/>
                <w:lang w:val="en-GB" w:eastAsia="en-GB"/>
              </w:rPr>
              <w:t>Policy Statement</w:t>
            </w:r>
            <w:r>
              <w:rPr>
                <w:rFonts w:ascii="Calibri" w:hAnsi="Calibri" w:cs="Calibri"/>
                <w:noProof/>
                <w:webHidden/>
              </w:rPr>
              <w:tab/>
            </w:r>
            <w:r>
              <w:rPr>
                <w:rFonts w:ascii="Calibri" w:hAnsi="Calibri" w:cs="Calibri"/>
                <w:noProof/>
                <w:webHidden/>
              </w:rPr>
              <w:fldChar w:fldCharType="begin"/>
            </w:r>
            <w:r>
              <w:rPr>
                <w:rFonts w:ascii="Calibri" w:hAnsi="Calibri" w:cs="Calibri"/>
                <w:noProof/>
                <w:webHidden/>
              </w:rPr>
              <w:instrText xml:space="preserve"> PAGEREF _Toc141167317 \h </w:instrText>
            </w:r>
            <w:r>
              <w:rPr>
                <w:rFonts w:ascii="Calibri" w:hAnsi="Calibri" w:cs="Calibri"/>
                <w:noProof/>
                <w:webHidden/>
              </w:rPr>
            </w:r>
            <w:r>
              <w:rPr>
                <w:rFonts w:ascii="Calibri" w:hAnsi="Calibri" w:cs="Calibri"/>
                <w:noProof/>
                <w:webHidden/>
              </w:rPr>
              <w:fldChar w:fldCharType="separate"/>
            </w:r>
            <w:r>
              <w:rPr>
                <w:rFonts w:ascii="Calibri" w:hAnsi="Calibri" w:cs="Calibri"/>
                <w:noProof/>
                <w:webHidden/>
              </w:rPr>
              <w:t>3</w:t>
            </w:r>
            <w:r>
              <w:rPr>
                <w:rFonts w:ascii="Calibri" w:hAnsi="Calibri" w:cs="Calibri"/>
                <w:noProof/>
                <w:webHidden/>
              </w:rPr>
              <w:fldChar w:fldCharType="end"/>
            </w:r>
          </w:hyperlink>
        </w:p>
        <w:p>
          <w:pPr>
            <w:pStyle w:val="TOC1"/>
            <w:spacing w:after="0" w:line="240" w:lineRule="auto"/>
            <w:rPr>
              <w:rFonts w:ascii="Calibri" w:hAnsi="Calibri" w:cs="Calibri"/>
              <w:noProof/>
              <w:kern w:val="2"/>
              <w:lang w:val="en-GB" w:eastAsia="en-GB"/>
              <w14:ligatures w14:val="standardContextual"/>
            </w:rPr>
          </w:pPr>
          <w:hyperlink w:anchor="_Toc141167318" w:history="1">
            <w:r>
              <w:rPr>
                <w:rStyle w:val="Hyperlink"/>
                <w:rFonts w:ascii="Calibri" w:hAnsi="Calibri" w:cs="Calibri"/>
                <w:noProof/>
                <w:lang w:val="en-GB" w:eastAsia="en-GB"/>
              </w:rPr>
              <w:t>Legislation</w:t>
            </w:r>
            <w:r>
              <w:rPr>
                <w:rFonts w:ascii="Calibri" w:hAnsi="Calibri" w:cs="Calibri"/>
                <w:noProof/>
                <w:webHidden/>
              </w:rPr>
              <w:tab/>
            </w:r>
            <w:r>
              <w:rPr>
                <w:rFonts w:ascii="Calibri" w:hAnsi="Calibri" w:cs="Calibri"/>
                <w:noProof/>
                <w:webHidden/>
              </w:rPr>
              <w:fldChar w:fldCharType="begin"/>
            </w:r>
            <w:r>
              <w:rPr>
                <w:rFonts w:ascii="Calibri" w:hAnsi="Calibri" w:cs="Calibri"/>
                <w:noProof/>
                <w:webHidden/>
              </w:rPr>
              <w:instrText xml:space="preserve"> PAGEREF _Toc141167318 \h </w:instrText>
            </w:r>
            <w:r>
              <w:rPr>
                <w:rFonts w:ascii="Calibri" w:hAnsi="Calibri" w:cs="Calibri"/>
                <w:noProof/>
                <w:webHidden/>
              </w:rPr>
            </w:r>
            <w:r>
              <w:rPr>
                <w:rFonts w:ascii="Calibri" w:hAnsi="Calibri" w:cs="Calibri"/>
                <w:noProof/>
                <w:webHidden/>
              </w:rPr>
              <w:fldChar w:fldCharType="separate"/>
            </w:r>
            <w:r>
              <w:rPr>
                <w:rFonts w:ascii="Calibri" w:hAnsi="Calibri" w:cs="Calibri"/>
                <w:noProof/>
                <w:webHidden/>
              </w:rPr>
              <w:t>3</w:t>
            </w:r>
            <w:r>
              <w:rPr>
                <w:rFonts w:ascii="Calibri" w:hAnsi="Calibri" w:cs="Calibri"/>
                <w:noProof/>
                <w:webHidden/>
              </w:rPr>
              <w:fldChar w:fldCharType="end"/>
            </w:r>
          </w:hyperlink>
        </w:p>
        <w:p>
          <w:pPr>
            <w:pStyle w:val="TOC1"/>
            <w:spacing w:after="0" w:line="240" w:lineRule="auto"/>
            <w:rPr>
              <w:rFonts w:ascii="Calibri" w:hAnsi="Calibri" w:cs="Calibri"/>
              <w:noProof/>
              <w:kern w:val="2"/>
              <w:lang w:val="en-GB" w:eastAsia="en-GB"/>
              <w14:ligatures w14:val="standardContextual"/>
            </w:rPr>
          </w:pPr>
          <w:hyperlink w:anchor="_Toc141167319" w:history="1">
            <w:r>
              <w:rPr>
                <w:rStyle w:val="Hyperlink"/>
                <w:rFonts w:ascii="Calibri" w:hAnsi="Calibri" w:cs="Calibri"/>
                <w:noProof/>
                <w:lang w:val="en-GB" w:eastAsia="en-GB"/>
              </w:rPr>
              <w:t>Contact</w:t>
            </w:r>
            <w:r>
              <w:rPr>
                <w:rFonts w:ascii="Calibri" w:hAnsi="Calibri" w:cs="Calibri"/>
                <w:noProof/>
                <w:webHidden/>
              </w:rPr>
              <w:tab/>
            </w:r>
            <w:r>
              <w:rPr>
                <w:rFonts w:ascii="Calibri" w:hAnsi="Calibri" w:cs="Calibri"/>
                <w:noProof/>
                <w:webHidden/>
              </w:rPr>
              <w:fldChar w:fldCharType="begin"/>
            </w:r>
            <w:r>
              <w:rPr>
                <w:rFonts w:ascii="Calibri" w:hAnsi="Calibri" w:cs="Calibri"/>
                <w:noProof/>
                <w:webHidden/>
              </w:rPr>
              <w:instrText xml:space="preserve"> PAGEREF _Toc141167319 \h </w:instrText>
            </w:r>
            <w:r>
              <w:rPr>
                <w:rFonts w:ascii="Calibri" w:hAnsi="Calibri" w:cs="Calibri"/>
                <w:noProof/>
                <w:webHidden/>
              </w:rPr>
            </w:r>
            <w:r>
              <w:rPr>
                <w:rFonts w:ascii="Calibri" w:hAnsi="Calibri" w:cs="Calibri"/>
                <w:noProof/>
                <w:webHidden/>
              </w:rPr>
              <w:fldChar w:fldCharType="separate"/>
            </w:r>
            <w:r>
              <w:rPr>
                <w:rFonts w:ascii="Calibri" w:hAnsi="Calibri" w:cs="Calibri"/>
                <w:noProof/>
                <w:webHidden/>
              </w:rPr>
              <w:t>3</w:t>
            </w:r>
            <w:r>
              <w:rPr>
                <w:rFonts w:ascii="Calibri" w:hAnsi="Calibri" w:cs="Calibri"/>
                <w:noProof/>
                <w:webHidden/>
              </w:rPr>
              <w:fldChar w:fldCharType="end"/>
            </w:r>
          </w:hyperlink>
        </w:p>
        <w:p>
          <w:pPr>
            <w:pStyle w:val="TOC1"/>
            <w:spacing w:after="0" w:line="240" w:lineRule="auto"/>
            <w:rPr>
              <w:rFonts w:ascii="Calibri" w:hAnsi="Calibri" w:cs="Calibri"/>
              <w:noProof/>
              <w:kern w:val="2"/>
              <w:lang w:val="en-GB" w:eastAsia="en-GB"/>
              <w14:ligatures w14:val="standardContextual"/>
            </w:rPr>
          </w:pPr>
          <w:hyperlink w:anchor="_Toc141167320" w:history="1">
            <w:r>
              <w:rPr>
                <w:rStyle w:val="Hyperlink"/>
                <w:rFonts w:ascii="Calibri" w:hAnsi="Calibri" w:cs="Calibri"/>
                <w:noProof/>
                <w:lang w:val="en-GB" w:eastAsia="en-GB"/>
              </w:rPr>
              <w:t>Roles and Responsibilities</w:t>
            </w:r>
            <w:r>
              <w:rPr>
                <w:rFonts w:ascii="Calibri" w:hAnsi="Calibri" w:cs="Calibri"/>
                <w:noProof/>
                <w:webHidden/>
              </w:rPr>
              <w:tab/>
            </w:r>
            <w:r>
              <w:rPr>
                <w:rFonts w:ascii="Calibri" w:hAnsi="Calibri" w:cs="Calibri"/>
                <w:noProof/>
                <w:webHidden/>
              </w:rPr>
              <w:fldChar w:fldCharType="begin"/>
            </w:r>
            <w:r>
              <w:rPr>
                <w:rFonts w:ascii="Calibri" w:hAnsi="Calibri" w:cs="Calibri"/>
                <w:noProof/>
                <w:webHidden/>
              </w:rPr>
              <w:instrText xml:space="preserve"> PAGEREF _Toc141167320 \h </w:instrText>
            </w:r>
            <w:r>
              <w:rPr>
                <w:rFonts w:ascii="Calibri" w:hAnsi="Calibri" w:cs="Calibri"/>
                <w:noProof/>
                <w:webHidden/>
              </w:rPr>
            </w:r>
            <w:r>
              <w:rPr>
                <w:rFonts w:ascii="Calibri" w:hAnsi="Calibri" w:cs="Calibri"/>
                <w:noProof/>
                <w:webHidden/>
              </w:rPr>
              <w:fldChar w:fldCharType="separate"/>
            </w:r>
            <w:r>
              <w:rPr>
                <w:rFonts w:ascii="Calibri" w:hAnsi="Calibri" w:cs="Calibri"/>
                <w:noProof/>
                <w:webHidden/>
              </w:rPr>
              <w:t>3</w:t>
            </w:r>
            <w:r>
              <w:rPr>
                <w:rFonts w:ascii="Calibri" w:hAnsi="Calibri" w:cs="Calibri"/>
                <w:noProof/>
                <w:webHidden/>
              </w:rPr>
              <w:fldChar w:fldCharType="end"/>
            </w:r>
          </w:hyperlink>
        </w:p>
        <w:p>
          <w:pPr>
            <w:pStyle w:val="TOC1"/>
            <w:spacing w:after="0" w:line="240" w:lineRule="auto"/>
            <w:rPr>
              <w:rFonts w:ascii="Calibri" w:hAnsi="Calibri" w:cs="Calibri"/>
              <w:noProof/>
              <w:kern w:val="2"/>
              <w:lang w:val="en-GB" w:eastAsia="en-GB"/>
              <w14:ligatures w14:val="standardContextual"/>
            </w:rPr>
          </w:pPr>
          <w:hyperlink w:anchor="_Toc141167321" w:history="1">
            <w:r>
              <w:rPr>
                <w:rStyle w:val="Hyperlink"/>
                <w:rFonts w:ascii="Calibri" w:hAnsi="Calibri" w:cs="Calibri"/>
                <w:noProof/>
                <w:lang w:val="en-GB" w:eastAsia="en-GB"/>
              </w:rPr>
              <w:t>All Staff</w:t>
            </w:r>
            <w:r>
              <w:rPr>
                <w:rFonts w:ascii="Calibri" w:hAnsi="Calibri" w:cs="Calibri"/>
                <w:noProof/>
                <w:webHidden/>
              </w:rPr>
              <w:tab/>
            </w:r>
            <w:r>
              <w:rPr>
                <w:rFonts w:ascii="Calibri" w:hAnsi="Calibri" w:cs="Calibri"/>
                <w:noProof/>
                <w:webHidden/>
              </w:rPr>
              <w:fldChar w:fldCharType="begin"/>
            </w:r>
            <w:r>
              <w:rPr>
                <w:rFonts w:ascii="Calibri" w:hAnsi="Calibri" w:cs="Calibri"/>
                <w:noProof/>
                <w:webHidden/>
              </w:rPr>
              <w:instrText xml:space="preserve"> PAGEREF _Toc141167321 \h </w:instrText>
            </w:r>
            <w:r>
              <w:rPr>
                <w:rFonts w:ascii="Calibri" w:hAnsi="Calibri" w:cs="Calibri"/>
                <w:noProof/>
                <w:webHidden/>
              </w:rPr>
            </w:r>
            <w:r>
              <w:rPr>
                <w:rFonts w:ascii="Calibri" w:hAnsi="Calibri" w:cs="Calibri"/>
                <w:noProof/>
                <w:webHidden/>
              </w:rPr>
              <w:fldChar w:fldCharType="separate"/>
            </w:r>
            <w:r>
              <w:rPr>
                <w:rFonts w:ascii="Calibri" w:hAnsi="Calibri" w:cs="Calibri"/>
                <w:noProof/>
                <w:webHidden/>
              </w:rPr>
              <w:t>4</w:t>
            </w:r>
            <w:r>
              <w:rPr>
                <w:rFonts w:ascii="Calibri" w:hAnsi="Calibri" w:cs="Calibri"/>
                <w:noProof/>
                <w:webHidden/>
              </w:rPr>
              <w:fldChar w:fldCharType="end"/>
            </w:r>
          </w:hyperlink>
        </w:p>
        <w:p>
          <w:pPr>
            <w:pStyle w:val="TOC1"/>
            <w:spacing w:after="0" w:line="240" w:lineRule="auto"/>
            <w:rPr>
              <w:rFonts w:ascii="Calibri" w:hAnsi="Calibri" w:cs="Calibri"/>
              <w:noProof/>
              <w:kern w:val="2"/>
              <w:lang w:val="en-GB" w:eastAsia="en-GB"/>
              <w14:ligatures w14:val="standardContextual"/>
            </w:rPr>
          </w:pPr>
          <w:hyperlink w:anchor="_Toc141167322" w:history="1">
            <w:r>
              <w:rPr>
                <w:rStyle w:val="Hyperlink"/>
                <w:rFonts w:ascii="Calibri" w:hAnsi="Calibri" w:cs="Calibri"/>
                <w:noProof/>
                <w:lang w:val="en-GB" w:eastAsia="en-GB"/>
              </w:rPr>
              <w:t>Data Protection Principles</w:t>
            </w:r>
            <w:r>
              <w:rPr>
                <w:rFonts w:ascii="Calibri" w:hAnsi="Calibri" w:cs="Calibri"/>
                <w:noProof/>
                <w:webHidden/>
              </w:rPr>
              <w:tab/>
            </w:r>
            <w:r>
              <w:rPr>
                <w:rFonts w:ascii="Calibri" w:hAnsi="Calibri" w:cs="Calibri"/>
                <w:noProof/>
                <w:webHidden/>
              </w:rPr>
              <w:fldChar w:fldCharType="begin"/>
            </w:r>
            <w:r>
              <w:rPr>
                <w:rFonts w:ascii="Calibri" w:hAnsi="Calibri" w:cs="Calibri"/>
                <w:noProof/>
                <w:webHidden/>
              </w:rPr>
              <w:instrText xml:space="preserve"> PAGEREF _Toc141167322 \h </w:instrText>
            </w:r>
            <w:r>
              <w:rPr>
                <w:rFonts w:ascii="Calibri" w:hAnsi="Calibri" w:cs="Calibri"/>
                <w:noProof/>
                <w:webHidden/>
              </w:rPr>
            </w:r>
            <w:r>
              <w:rPr>
                <w:rFonts w:ascii="Calibri" w:hAnsi="Calibri" w:cs="Calibri"/>
                <w:noProof/>
                <w:webHidden/>
              </w:rPr>
              <w:fldChar w:fldCharType="separate"/>
            </w:r>
            <w:r>
              <w:rPr>
                <w:rFonts w:ascii="Calibri" w:hAnsi="Calibri" w:cs="Calibri"/>
                <w:noProof/>
                <w:webHidden/>
              </w:rPr>
              <w:t>4</w:t>
            </w:r>
            <w:r>
              <w:rPr>
                <w:rFonts w:ascii="Calibri" w:hAnsi="Calibri" w:cs="Calibri"/>
                <w:noProof/>
                <w:webHidden/>
              </w:rPr>
              <w:fldChar w:fldCharType="end"/>
            </w:r>
          </w:hyperlink>
        </w:p>
        <w:p>
          <w:pPr>
            <w:pStyle w:val="TOC2"/>
            <w:tabs>
              <w:tab w:val="right" w:leader="dot" w:pos="10460"/>
            </w:tabs>
            <w:spacing w:after="0" w:line="240" w:lineRule="auto"/>
            <w:rPr>
              <w:rFonts w:ascii="Calibri" w:hAnsi="Calibri" w:cs="Calibri"/>
              <w:noProof/>
              <w:kern w:val="2"/>
              <w:lang w:val="en-GB" w:eastAsia="en-GB"/>
              <w14:ligatures w14:val="standardContextual"/>
            </w:rPr>
          </w:pPr>
          <w:hyperlink w:anchor="_Toc141167323" w:history="1">
            <w:r>
              <w:rPr>
                <w:rStyle w:val="Hyperlink"/>
                <w:rFonts w:ascii="Calibri" w:hAnsi="Calibri" w:cs="Calibri"/>
                <w:noProof/>
                <w:lang w:val="en-GB" w:eastAsia="en-GB"/>
              </w:rPr>
              <w:t>Lawfulness, fairness and transparency</w:t>
            </w:r>
            <w:r>
              <w:rPr>
                <w:rFonts w:ascii="Calibri" w:hAnsi="Calibri" w:cs="Calibri"/>
                <w:noProof/>
                <w:webHidden/>
              </w:rPr>
              <w:tab/>
            </w:r>
            <w:r>
              <w:rPr>
                <w:rFonts w:ascii="Calibri" w:hAnsi="Calibri" w:cs="Calibri"/>
                <w:noProof/>
                <w:webHidden/>
              </w:rPr>
              <w:fldChar w:fldCharType="begin"/>
            </w:r>
            <w:r>
              <w:rPr>
                <w:rFonts w:ascii="Calibri" w:hAnsi="Calibri" w:cs="Calibri"/>
                <w:noProof/>
                <w:webHidden/>
              </w:rPr>
              <w:instrText xml:space="preserve"> PAGEREF _Toc141167323 \h </w:instrText>
            </w:r>
            <w:r>
              <w:rPr>
                <w:rFonts w:ascii="Calibri" w:hAnsi="Calibri" w:cs="Calibri"/>
                <w:noProof/>
                <w:webHidden/>
              </w:rPr>
            </w:r>
            <w:r>
              <w:rPr>
                <w:rFonts w:ascii="Calibri" w:hAnsi="Calibri" w:cs="Calibri"/>
                <w:noProof/>
                <w:webHidden/>
              </w:rPr>
              <w:fldChar w:fldCharType="separate"/>
            </w:r>
            <w:r>
              <w:rPr>
                <w:rFonts w:ascii="Calibri" w:hAnsi="Calibri" w:cs="Calibri"/>
                <w:noProof/>
                <w:webHidden/>
              </w:rPr>
              <w:t>5</w:t>
            </w:r>
            <w:r>
              <w:rPr>
                <w:rFonts w:ascii="Calibri" w:hAnsi="Calibri" w:cs="Calibri"/>
                <w:noProof/>
                <w:webHidden/>
              </w:rPr>
              <w:fldChar w:fldCharType="end"/>
            </w:r>
          </w:hyperlink>
        </w:p>
        <w:p>
          <w:pPr>
            <w:pStyle w:val="TOC2"/>
            <w:tabs>
              <w:tab w:val="right" w:leader="dot" w:pos="10460"/>
            </w:tabs>
            <w:spacing w:after="0" w:line="240" w:lineRule="auto"/>
            <w:rPr>
              <w:rFonts w:ascii="Calibri" w:hAnsi="Calibri" w:cs="Calibri"/>
              <w:noProof/>
              <w:kern w:val="2"/>
              <w:lang w:val="en-GB" w:eastAsia="en-GB"/>
              <w14:ligatures w14:val="standardContextual"/>
            </w:rPr>
          </w:pPr>
          <w:hyperlink w:anchor="_Toc141167324" w:history="1">
            <w:r>
              <w:rPr>
                <w:rStyle w:val="Hyperlink"/>
                <w:rFonts w:ascii="Calibri" w:hAnsi="Calibri" w:cs="Calibri"/>
                <w:noProof/>
                <w:lang w:val="en-GB" w:eastAsia="en-GB"/>
              </w:rPr>
              <w:t>Criminal Convictions and Offences</w:t>
            </w:r>
            <w:r>
              <w:rPr>
                <w:rFonts w:ascii="Calibri" w:hAnsi="Calibri" w:cs="Calibri"/>
                <w:noProof/>
                <w:webHidden/>
              </w:rPr>
              <w:tab/>
            </w:r>
            <w:r>
              <w:rPr>
                <w:rFonts w:ascii="Calibri" w:hAnsi="Calibri" w:cs="Calibri"/>
                <w:noProof/>
                <w:webHidden/>
              </w:rPr>
              <w:fldChar w:fldCharType="begin"/>
            </w:r>
            <w:r>
              <w:rPr>
                <w:rFonts w:ascii="Calibri" w:hAnsi="Calibri" w:cs="Calibri"/>
                <w:noProof/>
                <w:webHidden/>
              </w:rPr>
              <w:instrText xml:space="preserve"> PAGEREF _Toc141167324 \h </w:instrText>
            </w:r>
            <w:r>
              <w:rPr>
                <w:rFonts w:ascii="Calibri" w:hAnsi="Calibri" w:cs="Calibri"/>
                <w:noProof/>
                <w:webHidden/>
              </w:rPr>
            </w:r>
            <w:r>
              <w:rPr>
                <w:rFonts w:ascii="Calibri" w:hAnsi="Calibri" w:cs="Calibri"/>
                <w:noProof/>
                <w:webHidden/>
              </w:rPr>
              <w:fldChar w:fldCharType="separate"/>
            </w:r>
            <w:r>
              <w:rPr>
                <w:rFonts w:ascii="Calibri" w:hAnsi="Calibri" w:cs="Calibri"/>
                <w:noProof/>
                <w:webHidden/>
              </w:rPr>
              <w:t>6</w:t>
            </w:r>
            <w:r>
              <w:rPr>
                <w:rFonts w:ascii="Calibri" w:hAnsi="Calibri" w:cs="Calibri"/>
                <w:noProof/>
                <w:webHidden/>
              </w:rPr>
              <w:fldChar w:fldCharType="end"/>
            </w:r>
          </w:hyperlink>
        </w:p>
        <w:p>
          <w:pPr>
            <w:pStyle w:val="TOC2"/>
            <w:tabs>
              <w:tab w:val="right" w:leader="dot" w:pos="10460"/>
            </w:tabs>
            <w:spacing w:after="0" w:line="240" w:lineRule="auto"/>
            <w:rPr>
              <w:rFonts w:ascii="Calibri" w:hAnsi="Calibri" w:cs="Calibri"/>
              <w:noProof/>
              <w:kern w:val="2"/>
              <w:lang w:val="en-GB" w:eastAsia="en-GB"/>
              <w14:ligatures w14:val="standardContextual"/>
            </w:rPr>
          </w:pPr>
          <w:hyperlink w:anchor="_Toc141167325" w:history="1">
            <w:r>
              <w:rPr>
                <w:rStyle w:val="Hyperlink"/>
                <w:rFonts w:ascii="Calibri" w:hAnsi="Calibri" w:cs="Calibri"/>
                <w:noProof/>
                <w:lang w:val="en-GB" w:eastAsia="en-GB"/>
              </w:rPr>
              <w:t>Fairness and transparency</w:t>
            </w:r>
            <w:r>
              <w:rPr>
                <w:rFonts w:ascii="Calibri" w:hAnsi="Calibri" w:cs="Calibri"/>
                <w:noProof/>
                <w:webHidden/>
              </w:rPr>
              <w:tab/>
            </w:r>
            <w:r>
              <w:rPr>
                <w:rFonts w:ascii="Calibri" w:hAnsi="Calibri" w:cs="Calibri"/>
                <w:noProof/>
                <w:webHidden/>
              </w:rPr>
              <w:fldChar w:fldCharType="begin"/>
            </w:r>
            <w:r>
              <w:rPr>
                <w:rFonts w:ascii="Calibri" w:hAnsi="Calibri" w:cs="Calibri"/>
                <w:noProof/>
                <w:webHidden/>
              </w:rPr>
              <w:instrText xml:space="preserve"> PAGEREF _Toc141167325 \h </w:instrText>
            </w:r>
            <w:r>
              <w:rPr>
                <w:rFonts w:ascii="Calibri" w:hAnsi="Calibri" w:cs="Calibri"/>
                <w:noProof/>
                <w:webHidden/>
              </w:rPr>
            </w:r>
            <w:r>
              <w:rPr>
                <w:rFonts w:ascii="Calibri" w:hAnsi="Calibri" w:cs="Calibri"/>
                <w:noProof/>
                <w:webHidden/>
              </w:rPr>
              <w:fldChar w:fldCharType="separate"/>
            </w:r>
            <w:r>
              <w:rPr>
                <w:rFonts w:ascii="Calibri" w:hAnsi="Calibri" w:cs="Calibri"/>
                <w:noProof/>
                <w:webHidden/>
              </w:rPr>
              <w:t>6</w:t>
            </w:r>
            <w:r>
              <w:rPr>
                <w:rFonts w:ascii="Calibri" w:hAnsi="Calibri" w:cs="Calibri"/>
                <w:noProof/>
                <w:webHidden/>
              </w:rPr>
              <w:fldChar w:fldCharType="end"/>
            </w:r>
          </w:hyperlink>
        </w:p>
        <w:p>
          <w:pPr>
            <w:pStyle w:val="TOC2"/>
            <w:tabs>
              <w:tab w:val="right" w:leader="dot" w:pos="10460"/>
            </w:tabs>
            <w:spacing w:after="0" w:line="240" w:lineRule="auto"/>
            <w:rPr>
              <w:rFonts w:ascii="Calibri" w:hAnsi="Calibri" w:cs="Calibri"/>
              <w:noProof/>
              <w:kern w:val="2"/>
              <w:lang w:val="en-GB" w:eastAsia="en-GB"/>
              <w14:ligatures w14:val="standardContextual"/>
            </w:rPr>
          </w:pPr>
          <w:hyperlink w:anchor="_Toc141167326" w:history="1">
            <w:r>
              <w:rPr>
                <w:rStyle w:val="Hyperlink"/>
                <w:rFonts w:ascii="Calibri" w:hAnsi="Calibri" w:cs="Calibri"/>
                <w:noProof/>
                <w:lang w:val="en-GB" w:eastAsia="en-GB"/>
              </w:rPr>
              <w:t>Purpose limitation</w:t>
            </w:r>
            <w:r>
              <w:rPr>
                <w:rFonts w:ascii="Calibri" w:hAnsi="Calibri" w:cs="Calibri"/>
                <w:noProof/>
                <w:webHidden/>
              </w:rPr>
              <w:tab/>
            </w:r>
            <w:r>
              <w:rPr>
                <w:rFonts w:ascii="Calibri" w:hAnsi="Calibri" w:cs="Calibri"/>
                <w:noProof/>
                <w:webHidden/>
              </w:rPr>
              <w:fldChar w:fldCharType="begin"/>
            </w:r>
            <w:r>
              <w:rPr>
                <w:rFonts w:ascii="Calibri" w:hAnsi="Calibri" w:cs="Calibri"/>
                <w:noProof/>
                <w:webHidden/>
              </w:rPr>
              <w:instrText xml:space="preserve"> PAGEREF _Toc141167326 \h </w:instrText>
            </w:r>
            <w:r>
              <w:rPr>
                <w:rFonts w:ascii="Calibri" w:hAnsi="Calibri" w:cs="Calibri"/>
                <w:noProof/>
                <w:webHidden/>
              </w:rPr>
            </w:r>
            <w:r>
              <w:rPr>
                <w:rFonts w:ascii="Calibri" w:hAnsi="Calibri" w:cs="Calibri"/>
                <w:noProof/>
                <w:webHidden/>
              </w:rPr>
              <w:fldChar w:fldCharType="separate"/>
            </w:r>
            <w:r>
              <w:rPr>
                <w:rFonts w:ascii="Calibri" w:hAnsi="Calibri" w:cs="Calibri"/>
                <w:noProof/>
                <w:webHidden/>
              </w:rPr>
              <w:t>7</w:t>
            </w:r>
            <w:r>
              <w:rPr>
                <w:rFonts w:ascii="Calibri" w:hAnsi="Calibri" w:cs="Calibri"/>
                <w:noProof/>
                <w:webHidden/>
              </w:rPr>
              <w:fldChar w:fldCharType="end"/>
            </w:r>
          </w:hyperlink>
        </w:p>
        <w:p>
          <w:pPr>
            <w:pStyle w:val="TOC2"/>
            <w:tabs>
              <w:tab w:val="right" w:leader="dot" w:pos="10460"/>
            </w:tabs>
            <w:spacing w:after="0" w:line="240" w:lineRule="auto"/>
            <w:rPr>
              <w:rFonts w:ascii="Calibri" w:hAnsi="Calibri" w:cs="Calibri"/>
              <w:noProof/>
              <w:kern w:val="2"/>
              <w:lang w:val="en-GB" w:eastAsia="en-GB"/>
              <w14:ligatures w14:val="standardContextual"/>
            </w:rPr>
          </w:pPr>
          <w:hyperlink w:anchor="_Toc141167327" w:history="1">
            <w:r>
              <w:rPr>
                <w:rStyle w:val="Hyperlink"/>
                <w:rFonts w:ascii="Calibri" w:hAnsi="Calibri" w:cs="Calibri"/>
                <w:noProof/>
                <w:lang w:val="en-GB" w:eastAsia="en-GB"/>
              </w:rPr>
              <w:t>Data minimisation</w:t>
            </w:r>
            <w:r>
              <w:rPr>
                <w:rFonts w:ascii="Calibri" w:hAnsi="Calibri" w:cs="Calibri"/>
                <w:noProof/>
                <w:webHidden/>
              </w:rPr>
              <w:tab/>
            </w:r>
            <w:r>
              <w:rPr>
                <w:rFonts w:ascii="Calibri" w:hAnsi="Calibri" w:cs="Calibri"/>
                <w:noProof/>
                <w:webHidden/>
              </w:rPr>
              <w:fldChar w:fldCharType="begin"/>
            </w:r>
            <w:r>
              <w:rPr>
                <w:rFonts w:ascii="Calibri" w:hAnsi="Calibri" w:cs="Calibri"/>
                <w:noProof/>
                <w:webHidden/>
              </w:rPr>
              <w:instrText xml:space="preserve"> PAGEREF _Toc141167327 \h </w:instrText>
            </w:r>
            <w:r>
              <w:rPr>
                <w:rFonts w:ascii="Calibri" w:hAnsi="Calibri" w:cs="Calibri"/>
                <w:noProof/>
                <w:webHidden/>
              </w:rPr>
            </w:r>
            <w:r>
              <w:rPr>
                <w:rFonts w:ascii="Calibri" w:hAnsi="Calibri" w:cs="Calibri"/>
                <w:noProof/>
                <w:webHidden/>
              </w:rPr>
              <w:fldChar w:fldCharType="separate"/>
            </w:r>
            <w:r>
              <w:rPr>
                <w:rFonts w:ascii="Calibri" w:hAnsi="Calibri" w:cs="Calibri"/>
                <w:noProof/>
                <w:webHidden/>
              </w:rPr>
              <w:t>7</w:t>
            </w:r>
            <w:r>
              <w:rPr>
                <w:rFonts w:ascii="Calibri" w:hAnsi="Calibri" w:cs="Calibri"/>
                <w:noProof/>
                <w:webHidden/>
              </w:rPr>
              <w:fldChar w:fldCharType="end"/>
            </w:r>
          </w:hyperlink>
        </w:p>
        <w:p>
          <w:pPr>
            <w:pStyle w:val="TOC2"/>
            <w:tabs>
              <w:tab w:val="right" w:leader="dot" w:pos="10460"/>
            </w:tabs>
            <w:spacing w:after="0" w:line="240" w:lineRule="auto"/>
            <w:rPr>
              <w:rFonts w:ascii="Calibri" w:hAnsi="Calibri" w:cs="Calibri"/>
              <w:noProof/>
              <w:kern w:val="2"/>
              <w:lang w:val="en-GB" w:eastAsia="en-GB"/>
              <w14:ligatures w14:val="standardContextual"/>
            </w:rPr>
          </w:pPr>
          <w:hyperlink w:anchor="_Toc141167328" w:history="1">
            <w:r>
              <w:rPr>
                <w:rStyle w:val="Hyperlink"/>
                <w:rFonts w:ascii="Calibri" w:hAnsi="Calibri" w:cs="Calibri"/>
                <w:noProof/>
                <w:lang w:val="en-GB" w:eastAsia="en-GB"/>
              </w:rPr>
              <w:t>Accuracy</w:t>
            </w:r>
            <w:r>
              <w:rPr>
                <w:rFonts w:ascii="Calibri" w:hAnsi="Calibri" w:cs="Calibri"/>
                <w:noProof/>
                <w:webHidden/>
              </w:rPr>
              <w:tab/>
            </w:r>
            <w:r>
              <w:rPr>
                <w:rFonts w:ascii="Calibri" w:hAnsi="Calibri" w:cs="Calibri"/>
                <w:noProof/>
                <w:webHidden/>
              </w:rPr>
              <w:fldChar w:fldCharType="begin"/>
            </w:r>
            <w:r>
              <w:rPr>
                <w:rFonts w:ascii="Calibri" w:hAnsi="Calibri" w:cs="Calibri"/>
                <w:noProof/>
                <w:webHidden/>
              </w:rPr>
              <w:instrText xml:space="preserve"> PAGEREF _Toc141167328 \h </w:instrText>
            </w:r>
            <w:r>
              <w:rPr>
                <w:rFonts w:ascii="Calibri" w:hAnsi="Calibri" w:cs="Calibri"/>
                <w:noProof/>
                <w:webHidden/>
              </w:rPr>
            </w:r>
            <w:r>
              <w:rPr>
                <w:rFonts w:ascii="Calibri" w:hAnsi="Calibri" w:cs="Calibri"/>
                <w:noProof/>
                <w:webHidden/>
              </w:rPr>
              <w:fldChar w:fldCharType="separate"/>
            </w:r>
            <w:r>
              <w:rPr>
                <w:rFonts w:ascii="Calibri" w:hAnsi="Calibri" w:cs="Calibri"/>
                <w:noProof/>
                <w:webHidden/>
              </w:rPr>
              <w:t>7</w:t>
            </w:r>
            <w:r>
              <w:rPr>
                <w:rFonts w:ascii="Calibri" w:hAnsi="Calibri" w:cs="Calibri"/>
                <w:noProof/>
                <w:webHidden/>
              </w:rPr>
              <w:fldChar w:fldCharType="end"/>
            </w:r>
          </w:hyperlink>
        </w:p>
        <w:p>
          <w:pPr>
            <w:pStyle w:val="TOC2"/>
            <w:tabs>
              <w:tab w:val="right" w:leader="dot" w:pos="10460"/>
            </w:tabs>
            <w:spacing w:after="0" w:line="240" w:lineRule="auto"/>
            <w:rPr>
              <w:rFonts w:ascii="Calibri" w:hAnsi="Calibri" w:cs="Calibri"/>
              <w:noProof/>
              <w:kern w:val="2"/>
              <w:lang w:val="en-GB" w:eastAsia="en-GB"/>
              <w14:ligatures w14:val="standardContextual"/>
            </w:rPr>
          </w:pPr>
          <w:hyperlink w:anchor="_Toc141167329" w:history="1">
            <w:r>
              <w:rPr>
                <w:rStyle w:val="Hyperlink"/>
                <w:rFonts w:ascii="Calibri" w:hAnsi="Calibri" w:cs="Calibri"/>
                <w:noProof/>
                <w:lang w:val="en-GB" w:eastAsia="en-GB"/>
              </w:rPr>
              <w:t>Storage limitation</w:t>
            </w:r>
            <w:r>
              <w:rPr>
                <w:rFonts w:ascii="Calibri" w:hAnsi="Calibri" w:cs="Calibri"/>
                <w:noProof/>
                <w:webHidden/>
              </w:rPr>
              <w:tab/>
            </w:r>
            <w:r>
              <w:rPr>
                <w:rFonts w:ascii="Calibri" w:hAnsi="Calibri" w:cs="Calibri"/>
                <w:noProof/>
                <w:webHidden/>
              </w:rPr>
              <w:fldChar w:fldCharType="begin"/>
            </w:r>
            <w:r>
              <w:rPr>
                <w:rFonts w:ascii="Calibri" w:hAnsi="Calibri" w:cs="Calibri"/>
                <w:noProof/>
                <w:webHidden/>
              </w:rPr>
              <w:instrText xml:space="preserve"> PAGEREF _Toc141167329 \h </w:instrText>
            </w:r>
            <w:r>
              <w:rPr>
                <w:rFonts w:ascii="Calibri" w:hAnsi="Calibri" w:cs="Calibri"/>
                <w:noProof/>
                <w:webHidden/>
              </w:rPr>
            </w:r>
            <w:r>
              <w:rPr>
                <w:rFonts w:ascii="Calibri" w:hAnsi="Calibri" w:cs="Calibri"/>
                <w:noProof/>
                <w:webHidden/>
              </w:rPr>
              <w:fldChar w:fldCharType="separate"/>
            </w:r>
            <w:r>
              <w:rPr>
                <w:rFonts w:ascii="Calibri" w:hAnsi="Calibri" w:cs="Calibri"/>
                <w:noProof/>
                <w:webHidden/>
              </w:rPr>
              <w:t>7</w:t>
            </w:r>
            <w:r>
              <w:rPr>
                <w:rFonts w:ascii="Calibri" w:hAnsi="Calibri" w:cs="Calibri"/>
                <w:noProof/>
                <w:webHidden/>
              </w:rPr>
              <w:fldChar w:fldCharType="end"/>
            </w:r>
          </w:hyperlink>
        </w:p>
        <w:p>
          <w:pPr>
            <w:pStyle w:val="TOC2"/>
            <w:tabs>
              <w:tab w:val="right" w:leader="dot" w:pos="10460"/>
            </w:tabs>
            <w:spacing w:after="0" w:line="240" w:lineRule="auto"/>
            <w:rPr>
              <w:rFonts w:ascii="Calibri" w:hAnsi="Calibri" w:cs="Calibri"/>
              <w:noProof/>
              <w:kern w:val="2"/>
              <w:lang w:val="en-GB" w:eastAsia="en-GB"/>
              <w14:ligatures w14:val="standardContextual"/>
            </w:rPr>
          </w:pPr>
          <w:hyperlink w:anchor="_Toc141167330" w:history="1">
            <w:r>
              <w:rPr>
                <w:rStyle w:val="Hyperlink"/>
                <w:rFonts w:ascii="Calibri" w:hAnsi="Calibri" w:cs="Calibri"/>
                <w:noProof/>
                <w:lang w:val="en-GB" w:eastAsia="en-GB"/>
              </w:rPr>
              <w:t>Security</w:t>
            </w:r>
            <w:r>
              <w:rPr>
                <w:rFonts w:ascii="Calibri" w:hAnsi="Calibri" w:cs="Calibri"/>
                <w:noProof/>
                <w:webHidden/>
              </w:rPr>
              <w:tab/>
            </w:r>
            <w:r>
              <w:rPr>
                <w:rFonts w:ascii="Calibri" w:hAnsi="Calibri" w:cs="Calibri"/>
                <w:noProof/>
                <w:webHidden/>
              </w:rPr>
              <w:fldChar w:fldCharType="begin"/>
            </w:r>
            <w:r>
              <w:rPr>
                <w:rFonts w:ascii="Calibri" w:hAnsi="Calibri" w:cs="Calibri"/>
                <w:noProof/>
                <w:webHidden/>
              </w:rPr>
              <w:instrText xml:space="preserve"> PAGEREF _Toc141167330 \h </w:instrText>
            </w:r>
            <w:r>
              <w:rPr>
                <w:rFonts w:ascii="Calibri" w:hAnsi="Calibri" w:cs="Calibri"/>
                <w:noProof/>
                <w:webHidden/>
              </w:rPr>
            </w:r>
            <w:r>
              <w:rPr>
                <w:rFonts w:ascii="Calibri" w:hAnsi="Calibri" w:cs="Calibri"/>
                <w:noProof/>
                <w:webHidden/>
              </w:rPr>
              <w:fldChar w:fldCharType="separate"/>
            </w:r>
            <w:r>
              <w:rPr>
                <w:rFonts w:ascii="Calibri" w:hAnsi="Calibri" w:cs="Calibri"/>
                <w:noProof/>
                <w:webHidden/>
              </w:rPr>
              <w:t>7</w:t>
            </w:r>
            <w:r>
              <w:rPr>
                <w:rFonts w:ascii="Calibri" w:hAnsi="Calibri" w:cs="Calibri"/>
                <w:noProof/>
                <w:webHidden/>
              </w:rPr>
              <w:fldChar w:fldCharType="end"/>
            </w:r>
          </w:hyperlink>
        </w:p>
        <w:p>
          <w:pPr>
            <w:pStyle w:val="TOC2"/>
            <w:tabs>
              <w:tab w:val="right" w:leader="dot" w:pos="10460"/>
            </w:tabs>
            <w:spacing w:after="0" w:line="240" w:lineRule="auto"/>
            <w:rPr>
              <w:rFonts w:ascii="Calibri" w:hAnsi="Calibri" w:cs="Calibri"/>
              <w:noProof/>
              <w:kern w:val="2"/>
              <w:lang w:val="en-GB" w:eastAsia="en-GB"/>
              <w14:ligatures w14:val="standardContextual"/>
            </w:rPr>
          </w:pPr>
          <w:hyperlink w:anchor="_Toc141167331" w:history="1">
            <w:r>
              <w:rPr>
                <w:rStyle w:val="Hyperlink"/>
                <w:rFonts w:ascii="Calibri" w:hAnsi="Calibri" w:cs="Calibri"/>
                <w:noProof/>
                <w:lang w:val="en-GB" w:eastAsia="en-GB"/>
              </w:rPr>
              <w:t>Accountability</w:t>
            </w:r>
            <w:r>
              <w:rPr>
                <w:rFonts w:ascii="Calibri" w:hAnsi="Calibri" w:cs="Calibri"/>
                <w:noProof/>
                <w:webHidden/>
              </w:rPr>
              <w:tab/>
            </w:r>
            <w:r>
              <w:rPr>
                <w:rFonts w:ascii="Calibri" w:hAnsi="Calibri" w:cs="Calibri"/>
                <w:noProof/>
                <w:webHidden/>
              </w:rPr>
              <w:fldChar w:fldCharType="begin"/>
            </w:r>
            <w:r>
              <w:rPr>
                <w:rFonts w:ascii="Calibri" w:hAnsi="Calibri" w:cs="Calibri"/>
                <w:noProof/>
                <w:webHidden/>
              </w:rPr>
              <w:instrText xml:space="preserve"> PAGEREF _Toc141167331 \h </w:instrText>
            </w:r>
            <w:r>
              <w:rPr>
                <w:rFonts w:ascii="Calibri" w:hAnsi="Calibri" w:cs="Calibri"/>
                <w:noProof/>
                <w:webHidden/>
              </w:rPr>
            </w:r>
            <w:r>
              <w:rPr>
                <w:rFonts w:ascii="Calibri" w:hAnsi="Calibri" w:cs="Calibri"/>
                <w:noProof/>
                <w:webHidden/>
              </w:rPr>
              <w:fldChar w:fldCharType="separate"/>
            </w:r>
            <w:r>
              <w:rPr>
                <w:rFonts w:ascii="Calibri" w:hAnsi="Calibri" w:cs="Calibri"/>
                <w:noProof/>
                <w:webHidden/>
              </w:rPr>
              <w:t>8</w:t>
            </w:r>
            <w:r>
              <w:rPr>
                <w:rFonts w:ascii="Calibri" w:hAnsi="Calibri" w:cs="Calibri"/>
                <w:noProof/>
                <w:webHidden/>
              </w:rPr>
              <w:fldChar w:fldCharType="end"/>
            </w:r>
          </w:hyperlink>
        </w:p>
        <w:p>
          <w:pPr>
            <w:pStyle w:val="TOC1"/>
            <w:spacing w:after="0" w:line="240" w:lineRule="auto"/>
            <w:rPr>
              <w:rFonts w:ascii="Calibri" w:hAnsi="Calibri" w:cs="Calibri"/>
              <w:noProof/>
              <w:kern w:val="2"/>
              <w:lang w:val="en-GB" w:eastAsia="en-GB"/>
              <w14:ligatures w14:val="standardContextual"/>
            </w:rPr>
          </w:pPr>
          <w:hyperlink w:anchor="_Toc141167332" w:history="1">
            <w:r>
              <w:rPr>
                <w:rStyle w:val="Hyperlink"/>
                <w:rFonts w:ascii="Calibri" w:hAnsi="Calibri" w:cs="Calibri"/>
                <w:noProof/>
                <w:lang w:val="en-GB" w:eastAsia="en-GB"/>
              </w:rPr>
              <w:t>Data Protection Impact Assessments</w:t>
            </w:r>
            <w:r>
              <w:rPr>
                <w:rFonts w:ascii="Calibri" w:hAnsi="Calibri" w:cs="Calibri"/>
                <w:noProof/>
                <w:webHidden/>
              </w:rPr>
              <w:tab/>
            </w:r>
            <w:r>
              <w:rPr>
                <w:rFonts w:ascii="Calibri" w:hAnsi="Calibri" w:cs="Calibri"/>
                <w:noProof/>
                <w:webHidden/>
              </w:rPr>
              <w:fldChar w:fldCharType="begin"/>
            </w:r>
            <w:r>
              <w:rPr>
                <w:rFonts w:ascii="Calibri" w:hAnsi="Calibri" w:cs="Calibri"/>
                <w:noProof/>
                <w:webHidden/>
              </w:rPr>
              <w:instrText xml:space="preserve"> PAGEREF _Toc141167332 \h </w:instrText>
            </w:r>
            <w:r>
              <w:rPr>
                <w:rFonts w:ascii="Calibri" w:hAnsi="Calibri" w:cs="Calibri"/>
                <w:noProof/>
                <w:webHidden/>
              </w:rPr>
            </w:r>
            <w:r>
              <w:rPr>
                <w:rFonts w:ascii="Calibri" w:hAnsi="Calibri" w:cs="Calibri"/>
                <w:noProof/>
                <w:webHidden/>
              </w:rPr>
              <w:fldChar w:fldCharType="separate"/>
            </w:r>
            <w:r>
              <w:rPr>
                <w:rFonts w:ascii="Calibri" w:hAnsi="Calibri" w:cs="Calibri"/>
                <w:noProof/>
                <w:webHidden/>
              </w:rPr>
              <w:t>8</w:t>
            </w:r>
            <w:r>
              <w:rPr>
                <w:rFonts w:ascii="Calibri" w:hAnsi="Calibri" w:cs="Calibri"/>
                <w:noProof/>
                <w:webHidden/>
              </w:rPr>
              <w:fldChar w:fldCharType="end"/>
            </w:r>
          </w:hyperlink>
        </w:p>
        <w:p>
          <w:pPr>
            <w:pStyle w:val="TOC1"/>
            <w:spacing w:after="0" w:line="240" w:lineRule="auto"/>
            <w:rPr>
              <w:rFonts w:ascii="Calibri" w:hAnsi="Calibri" w:cs="Calibri"/>
              <w:noProof/>
              <w:kern w:val="2"/>
              <w:lang w:val="en-GB" w:eastAsia="en-GB"/>
              <w14:ligatures w14:val="standardContextual"/>
            </w:rPr>
          </w:pPr>
          <w:hyperlink w:anchor="_Toc141167333" w:history="1">
            <w:r>
              <w:rPr>
                <w:rStyle w:val="Hyperlink"/>
                <w:rFonts w:ascii="Calibri" w:hAnsi="Calibri" w:cs="Calibri"/>
                <w:noProof/>
                <w:lang w:val="en-GB" w:eastAsia="en-GB"/>
              </w:rPr>
              <w:t>Sharing Personal Data</w:t>
            </w:r>
            <w:r>
              <w:rPr>
                <w:rFonts w:ascii="Calibri" w:hAnsi="Calibri" w:cs="Calibri"/>
                <w:noProof/>
                <w:webHidden/>
              </w:rPr>
              <w:tab/>
            </w:r>
            <w:r>
              <w:rPr>
                <w:rFonts w:ascii="Calibri" w:hAnsi="Calibri" w:cs="Calibri"/>
                <w:noProof/>
                <w:webHidden/>
              </w:rPr>
              <w:fldChar w:fldCharType="begin"/>
            </w:r>
            <w:r>
              <w:rPr>
                <w:rFonts w:ascii="Calibri" w:hAnsi="Calibri" w:cs="Calibri"/>
                <w:noProof/>
                <w:webHidden/>
              </w:rPr>
              <w:instrText xml:space="preserve"> PAGEREF _Toc141167333 \h </w:instrText>
            </w:r>
            <w:r>
              <w:rPr>
                <w:rFonts w:ascii="Calibri" w:hAnsi="Calibri" w:cs="Calibri"/>
                <w:noProof/>
                <w:webHidden/>
              </w:rPr>
            </w:r>
            <w:r>
              <w:rPr>
                <w:rFonts w:ascii="Calibri" w:hAnsi="Calibri" w:cs="Calibri"/>
                <w:noProof/>
                <w:webHidden/>
              </w:rPr>
              <w:fldChar w:fldCharType="separate"/>
            </w:r>
            <w:r>
              <w:rPr>
                <w:rFonts w:ascii="Calibri" w:hAnsi="Calibri" w:cs="Calibri"/>
                <w:noProof/>
                <w:webHidden/>
              </w:rPr>
              <w:t>8</w:t>
            </w:r>
            <w:r>
              <w:rPr>
                <w:rFonts w:ascii="Calibri" w:hAnsi="Calibri" w:cs="Calibri"/>
                <w:noProof/>
                <w:webHidden/>
              </w:rPr>
              <w:fldChar w:fldCharType="end"/>
            </w:r>
          </w:hyperlink>
        </w:p>
        <w:p>
          <w:pPr>
            <w:pStyle w:val="TOC1"/>
            <w:spacing w:after="0" w:line="240" w:lineRule="auto"/>
            <w:rPr>
              <w:rFonts w:ascii="Calibri" w:hAnsi="Calibri" w:cs="Calibri"/>
              <w:noProof/>
              <w:kern w:val="2"/>
              <w:lang w:val="en-GB" w:eastAsia="en-GB"/>
              <w14:ligatures w14:val="standardContextual"/>
            </w:rPr>
          </w:pPr>
          <w:hyperlink w:anchor="_Toc141167334" w:history="1">
            <w:r>
              <w:rPr>
                <w:rStyle w:val="Hyperlink"/>
                <w:rFonts w:ascii="Calibri" w:hAnsi="Calibri" w:cs="Calibri"/>
                <w:noProof/>
                <w:lang w:val="en-GB" w:eastAsia="en-GB"/>
              </w:rPr>
              <w:t>Subject Access Requests</w:t>
            </w:r>
            <w:r>
              <w:rPr>
                <w:rFonts w:ascii="Calibri" w:hAnsi="Calibri" w:cs="Calibri"/>
                <w:noProof/>
                <w:webHidden/>
              </w:rPr>
              <w:tab/>
            </w:r>
            <w:r>
              <w:rPr>
                <w:rFonts w:ascii="Calibri" w:hAnsi="Calibri" w:cs="Calibri"/>
                <w:noProof/>
                <w:webHidden/>
              </w:rPr>
              <w:fldChar w:fldCharType="begin"/>
            </w:r>
            <w:r>
              <w:rPr>
                <w:rFonts w:ascii="Calibri" w:hAnsi="Calibri" w:cs="Calibri"/>
                <w:noProof/>
                <w:webHidden/>
              </w:rPr>
              <w:instrText xml:space="preserve"> PAGEREF _Toc141167334 \h </w:instrText>
            </w:r>
            <w:r>
              <w:rPr>
                <w:rFonts w:ascii="Calibri" w:hAnsi="Calibri" w:cs="Calibri"/>
                <w:noProof/>
                <w:webHidden/>
              </w:rPr>
            </w:r>
            <w:r>
              <w:rPr>
                <w:rFonts w:ascii="Calibri" w:hAnsi="Calibri" w:cs="Calibri"/>
                <w:noProof/>
                <w:webHidden/>
              </w:rPr>
              <w:fldChar w:fldCharType="separate"/>
            </w:r>
            <w:r>
              <w:rPr>
                <w:rFonts w:ascii="Calibri" w:hAnsi="Calibri" w:cs="Calibri"/>
                <w:noProof/>
                <w:webHidden/>
              </w:rPr>
              <w:t>9</w:t>
            </w:r>
            <w:r>
              <w:rPr>
                <w:rFonts w:ascii="Calibri" w:hAnsi="Calibri" w:cs="Calibri"/>
                <w:noProof/>
                <w:webHidden/>
              </w:rPr>
              <w:fldChar w:fldCharType="end"/>
            </w:r>
          </w:hyperlink>
        </w:p>
        <w:p>
          <w:pPr>
            <w:pStyle w:val="TOC2"/>
            <w:tabs>
              <w:tab w:val="right" w:leader="dot" w:pos="10460"/>
            </w:tabs>
            <w:spacing w:after="0" w:line="240" w:lineRule="auto"/>
            <w:rPr>
              <w:rFonts w:ascii="Calibri" w:hAnsi="Calibri" w:cs="Calibri"/>
              <w:noProof/>
              <w:kern w:val="2"/>
              <w:lang w:val="en-GB" w:eastAsia="en-GB"/>
              <w14:ligatures w14:val="standardContextual"/>
            </w:rPr>
          </w:pPr>
          <w:hyperlink w:anchor="_Toc141167335" w:history="1">
            <w:r>
              <w:rPr>
                <w:rStyle w:val="Hyperlink"/>
                <w:rFonts w:ascii="Calibri" w:hAnsi="Calibri" w:cs="Calibri"/>
                <w:noProof/>
                <w:lang w:val="en-GB" w:eastAsia="en-GB"/>
              </w:rPr>
              <w:t>Children and Subject Access Requests</w:t>
            </w:r>
            <w:r>
              <w:rPr>
                <w:rFonts w:ascii="Calibri" w:hAnsi="Calibri" w:cs="Calibri"/>
                <w:noProof/>
                <w:webHidden/>
              </w:rPr>
              <w:tab/>
            </w:r>
            <w:r>
              <w:rPr>
                <w:rFonts w:ascii="Calibri" w:hAnsi="Calibri" w:cs="Calibri"/>
                <w:noProof/>
                <w:webHidden/>
              </w:rPr>
              <w:fldChar w:fldCharType="begin"/>
            </w:r>
            <w:r>
              <w:rPr>
                <w:rFonts w:ascii="Calibri" w:hAnsi="Calibri" w:cs="Calibri"/>
                <w:noProof/>
                <w:webHidden/>
              </w:rPr>
              <w:instrText xml:space="preserve"> PAGEREF _Toc141167335 \h </w:instrText>
            </w:r>
            <w:r>
              <w:rPr>
                <w:rFonts w:ascii="Calibri" w:hAnsi="Calibri" w:cs="Calibri"/>
                <w:noProof/>
                <w:webHidden/>
              </w:rPr>
            </w:r>
            <w:r>
              <w:rPr>
                <w:rFonts w:ascii="Calibri" w:hAnsi="Calibri" w:cs="Calibri"/>
                <w:noProof/>
                <w:webHidden/>
              </w:rPr>
              <w:fldChar w:fldCharType="separate"/>
            </w:r>
            <w:r>
              <w:rPr>
                <w:rFonts w:ascii="Calibri" w:hAnsi="Calibri" w:cs="Calibri"/>
                <w:noProof/>
                <w:webHidden/>
              </w:rPr>
              <w:t>10</w:t>
            </w:r>
            <w:r>
              <w:rPr>
                <w:rFonts w:ascii="Calibri" w:hAnsi="Calibri" w:cs="Calibri"/>
                <w:noProof/>
                <w:webHidden/>
              </w:rPr>
              <w:fldChar w:fldCharType="end"/>
            </w:r>
          </w:hyperlink>
        </w:p>
        <w:p>
          <w:pPr>
            <w:pStyle w:val="TOC2"/>
            <w:tabs>
              <w:tab w:val="right" w:leader="dot" w:pos="10460"/>
            </w:tabs>
            <w:spacing w:after="0" w:line="240" w:lineRule="auto"/>
            <w:rPr>
              <w:rFonts w:ascii="Calibri" w:hAnsi="Calibri" w:cs="Calibri"/>
              <w:noProof/>
              <w:kern w:val="2"/>
              <w:lang w:val="en-GB" w:eastAsia="en-GB"/>
              <w14:ligatures w14:val="standardContextual"/>
            </w:rPr>
          </w:pPr>
          <w:hyperlink w:anchor="_Toc141167336" w:history="1">
            <w:r>
              <w:rPr>
                <w:rStyle w:val="Hyperlink"/>
                <w:rFonts w:ascii="Calibri" w:hAnsi="Calibri" w:cs="Calibri"/>
                <w:noProof/>
                <w:lang w:val="en-GB" w:eastAsia="en-GB"/>
              </w:rPr>
              <w:t>Responding to Subject Access Requests</w:t>
            </w:r>
            <w:r>
              <w:rPr>
                <w:rFonts w:ascii="Calibri" w:hAnsi="Calibri" w:cs="Calibri"/>
                <w:noProof/>
                <w:webHidden/>
              </w:rPr>
              <w:tab/>
            </w:r>
            <w:r>
              <w:rPr>
                <w:rFonts w:ascii="Calibri" w:hAnsi="Calibri" w:cs="Calibri"/>
                <w:noProof/>
                <w:webHidden/>
              </w:rPr>
              <w:fldChar w:fldCharType="begin"/>
            </w:r>
            <w:r>
              <w:rPr>
                <w:rFonts w:ascii="Calibri" w:hAnsi="Calibri" w:cs="Calibri"/>
                <w:noProof/>
                <w:webHidden/>
              </w:rPr>
              <w:instrText xml:space="preserve"> PAGEREF _Toc141167336 \h </w:instrText>
            </w:r>
            <w:r>
              <w:rPr>
                <w:rFonts w:ascii="Calibri" w:hAnsi="Calibri" w:cs="Calibri"/>
                <w:noProof/>
                <w:webHidden/>
              </w:rPr>
            </w:r>
            <w:r>
              <w:rPr>
                <w:rFonts w:ascii="Calibri" w:hAnsi="Calibri" w:cs="Calibri"/>
                <w:noProof/>
                <w:webHidden/>
              </w:rPr>
              <w:fldChar w:fldCharType="separate"/>
            </w:r>
            <w:r>
              <w:rPr>
                <w:rFonts w:ascii="Calibri" w:hAnsi="Calibri" w:cs="Calibri"/>
                <w:noProof/>
                <w:webHidden/>
              </w:rPr>
              <w:t>10</w:t>
            </w:r>
            <w:r>
              <w:rPr>
                <w:rFonts w:ascii="Calibri" w:hAnsi="Calibri" w:cs="Calibri"/>
                <w:noProof/>
                <w:webHidden/>
              </w:rPr>
              <w:fldChar w:fldCharType="end"/>
            </w:r>
          </w:hyperlink>
        </w:p>
        <w:p>
          <w:pPr>
            <w:pStyle w:val="TOC1"/>
            <w:spacing w:after="0" w:line="240" w:lineRule="auto"/>
            <w:rPr>
              <w:rFonts w:ascii="Calibri" w:hAnsi="Calibri" w:cs="Calibri"/>
              <w:noProof/>
              <w:kern w:val="2"/>
              <w:lang w:val="en-GB" w:eastAsia="en-GB"/>
              <w14:ligatures w14:val="standardContextual"/>
            </w:rPr>
          </w:pPr>
          <w:hyperlink w:anchor="_Toc141167337" w:history="1">
            <w:r>
              <w:rPr>
                <w:rStyle w:val="Hyperlink"/>
                <w:rFonts w:ascii="Calibri" w:hAnsi="Calibri" w:cs="Calibri"/>
                <w:noProof/>
                <w:lang w:val="en-GB" w:eastAsia="en-GB"/>
              </w:rPr>
              <w:t>Other Data Protection Rights of the Individual</w:t>
            </w:r>
            <w:r>
              <w:rPr>
                <w:rFonts w:ascii="Calibri" w:hAnsi="Calibri" w:cs="Calibri"/>
                <w:noProof/>
                <w:webHidden/>
              </w:rPr>
              <w:tab/>
            </w:r>
            <w:r>
              <w:rPr>
                <w:rFonts w:ascii="Calibri" w:hAnsi="Calibri" w:cs="Calibri"/>
                <w:noProof/>
                <w:webHidden/>
              </w:rPr>
              <w:fldChar w:fldCharType="begin"/>
            </w:r>
            <w:r>
              <w:rPr>
                <w:rFonts w:ascii="Calibri" w:hAnsi="Calibri" w:cs="Calibri"/>
                <w:noProof/>
                <w:webHidden/>
              </w:rPr>
              <w:instrText xml:space="preserve"> PAGEREF _Toc141167337 \h </w:instrText>
            </w:r>
            <w:r>
              <w:rPr>
                <w:rFonts w:ascii="Calibri" w:hAnsi="Calibri" w:cs="Calibri"/>
                <w:noProof/>
                <w:webHidden/>
              </w:rPr>
            </w:r>
            <w:r>
              <w:rPr>
                <w:rFonts w:ascii="Calibri" w:hAnsi="Calibri" w:cs="Calibri"/>
                <w:noProof/>
                <w:webHidden/>
              </w:rPr>
              <w:fldChar w:fldCharType="separate"/>
            </w:r>
            <w:r>
              <w:rPr>
                <w:rFonts w:ascii="Calibri" w:hAnsi="Calibri" w:cs="Calibri"/>
                <w:noProof/>
                <w:webHidden/>
              </w:rPr>
              <w:t>10</w:t>
            </w:r>
            <w:r>
              <w:rPr>
                <w:rFonts w:ascii="Calibri" w:hAnsi="Calibri" w:cs="Calibri"/>
                <w:noProof/>
                <w:webHidden/>
              </w:rPr>
              <w:fldChar w:fldCharType="end"/>
            </w:r>
          </w:hyperlink>
        </w:p>
        <w:p>
          <w:pPr>
            <w:pStyle w:val="TOC1"/>
            <w:spacing w:after="0" w:line="240" w:lineRule="auto"/>
            <w:rPr>
              <w:rFonts w:ascii="Calibri" w:hAnsi="Calibri" w:cs="Calibri"/>
              <w:noProof/>
              <w:kern w:val="2"/>
              <w:lang w:val="en-GB" w:eastAsia="en-GB"/>
              <w14:ligatures w14:val="standardContextual"/>
            </w:rPr>
          </w:pPr>
          <w:hyperlink w:anchor="_Toc141167338" w:history="1">
            <w:r>
              <w:rPr>
                <w:rStyle w:val="Hyperlink"/>
                <w:rFonts w:ascii="Calibri" w:hAnsi="Calibri" w:cs="Calibri"/>
                <w:noProof/>
                <w:lang w:val="en-GB" w:eastAsia="en-GB"/>
              </w:rPr>
              <w:t>Parental Requests to access their Child’s Educational Record</w:t>
            </w:r>
            <w:r>
              <w:rPr>
                <w:rFonts w:ascii="Calibri" w:hAnsi="Calibri" w:cs="Calibri"/>
                <w:noProof/>
                <w:webHidden/>
              </w:rPr>
              <w:tab/>
            </w:r>
            <w:r>
              <w:rPr>
                <w:rFonts w:ascii="Calibri" w:hAnsi="Calibri" w:cs="Calibri"/>
                <w:noProof/>
                <w:webHidden/>
              </w:rPr>
              <w:fldChar w:fldCharType="begin"/>
            </w:r>
            <w:r>
              <w:rPr>
                <w:rFonts w:ascii="Calibri" w:hAnsi="Calibri" w:cs="Calibri"/>
                <w:noProof/>
                <w:webHidden/>
              </w:rPr>
              <w:instrText xml:space="preserve"> PAGEREF _Toc141167338 \h </w:instrText>
            </w:r>
            <w:r>
              <w:rPr>
                <w:rFonts w:ascii="Calibri" w:hAnsi="Calibri" w:cs="Calibri"/>
                <w:noProof/>
                <w:webHidden/>
              </w:rPr>
            </w:r>
            <w:r>
              <w:rPr>
                <w:rFonts w:ascii="Calibri" w:hAnsi="Calibri" w:cs="Calibri"/>
                <w:noProof/>
                <w:webHidden/>
              </w:rPr>
              <w:fldChar w:fldCharType="separate"/>
            </w:r>
            <w:r>
              <w:rPr>
                <w:rFonts w:ascii="Calibri" w:hAnsi="Calibri" w:cs="Calibri"/>
                <w:noProof/>
                <w:webHidden/>
              </w:rPr>
              <w:t>11</w:t>
            </w:r>
            <w:r>
              <w:rPr>
                <w:rFonts w:ascii="Calibri" w:hAnsi="Calibri" w:cs="Calibri"/>
                <w:noProof/>
                <w:webHidden/>
              </w:rPr>
              <w:fldChar w:fldCharType="end"/>
            </w:r>
          </w:hyperlink>
        </w:p>
        <w:p>
          <w:pPr>
            <w:pStyle w:val="TOC1"/>
            <w:spacing w:after="0" w:line="240" w:lineRule="auto"/>
            <w:rPr>
              <w:rFonts w:ascii="Calibri" w:hAnsi="Calibri" w:cs="Calibri"/>
              <w:noProof/>
              <w:kern w:val="2"/>
              <w:lang w:val="en-GB" w:eastAsia="en-GB"/>
              <w14:ligatures w14:val="standardContextual"/>
            </w:rPr>
          </w:pPr>
          <w:hyperlink w:anchor="_Toc141167339" w:history="1">
            <w:r>
              <w:rPr>
                <w:rStyle w:val="Hyperlink"/>
                <w:rFonts w:ascii="Calibri" w:hAnsi="Calibri" w:cs="Calibri"/>
                <w:noProof/>
                <w:lang w:val="en-GB" w:eastAsia="en-GB"/>
              </w:rPr>
              <w:t>CCTV</w:t>
            </w:r>
            <w:r>
              <w:rPr>
                <w:rFonts w:ascii="Calibri" w:hAnsi="Calibri" w:cs="Calibri"/>
                <w:noProof/>
                <w:webHidden/>
              </w:rPr>
              <w:tab/>
            </w:r>
            <w:r>
              <w:rPr>
                <w:rFonts w:ascii="Calibri" w:hAnsi="Calibri" w:cs="Calibri"/>
                <w:noProof/>
                <w:webHidden/>
              </w:rPr>
              <w:fldChar w:fldCharType="begin"/>
            </w:r>
            <w:r>
              <w:rPr>
                <w:rFonts w:ascii="Calibri" w:hAnsi="Calibri" w:cs="Calibri"/>
                <w:noProof/>
                <w:webHidden/>
              </w:rPr>
              <w:instrText xml:space="preserve"> PAGEREF _Toc141167339 \h </w:instrText>
            </w:r>
            <w:r>
              <w:rPr>
                <w:rFonts w:ascii="Calibri" w:hAnsi="Calibri" w:cs="Calibri"/>
                <w:noProof/>
                <w:webHidden/>
              </w:rPr>
            </w:r>
            <w:r>
              <w:rPr>
                <w:rFonts w:ascii="Calibri" w:hAnsi="Calibri" w:cs="Calibri"/>
                <w:noProof/>
                <w:webHidden/>
              </w:rPr>
              <w:fldChar w:fldCharType="separate"/>
            </w:r>
            <w:r>
              <w:rPr>
                <w:rFonts w:ascii="Calibri" w:hAnsi="Calibri" w:cs="Calibri"/>
                <w:noProof/>
                <w:webHidden/>
              </w:rPr>
              <w:t>11</w:t>
            </w:r>
            <w:r>
              <w:rPr>
                <w:rFonts w:ascii="Calibri" w:hAnsi="Calibri" w:cs="Calibri"/>
                <w:noProof/>
                <w:webHidden/>
              </w:rPr>
              <w:fldChar w:fldCharType="end"/>
            </w:r>
          </w:hyperlink>
        </w:p>
        <w:p>
          <w:pPr>
            <w:pStyle w:val="TOC1"/>
            <w:spacing w:after="0" w:line="240" w:lineRule="auto"/>
            <w:rPr>
              <w:rFonts w:ascii="Calibri" w:hAnsi="Calibri" w:cs="Calibri"/>
              <w:noProof/>
              <w:kern w:val="2"/>
              <w:lang w:val="en-GB" w:eastAsia="en-GB"/>
              <w14:ligatures w14:val="standardContextual"/>
            </w:rPr>
          </w:pPr>
          <w:hyperlink w:anchor="_Toc141167340" w:history="1">
            <w:r>
              <w:rPr>
                <w:rStyle w:val="Hyperlink"/>
                <w:rFonts w:ascii="Calibri" w:hAnsi="Calibri" w:cs="Calibri"/>
                <w:noProof/>
                <w:lang w:val="en-GB" w:eastAsia="en-GB"/>
              </w:rPr>
              <w:t>Biometric Recognition Systems</w:t>
            </w:r>
            <w:r>
              <w:rPr>
                <w:rFonts w:ascii="Calibri" w:hAnsi="Calibri" w:cs="Calibri"/>
                <w:noProof/>
                <w:webHidden/>
              </w:rPr>
              <w:tab/>
            </w:r>
            <w:r>
              <w:rPr>
                <w:rFonts w:ascii="Calibri" w:hAnsi="Calibri" w:cs="Calibri"/>
                <w:noProof/>
                <w:webHidden/>
              </w:rPr>
              <w:fldChar w:fldCharType="begin"/>
            </w:r>
            <w:r>
              <w:rPr>
                <w:rFonts w:ascii="Calibri" w:hAnsi="Calibri" w:cs="Calibri"/>
                <w:noProof/>
                <w:webHidden/>
              </w:rPr>
              <w:instrText xml:space="preserve"> PAGEREF _Toc141167340 \h </w:instrText>
            </w:r>
            <w:r>
              <w:rPr>
                <w:rFonts w:ascii="Calibri" w:hAnsi="Calibri" w:cs="Calibri"/>
                <w:noProof/>
                <w:webHidden/>
              </w:rPr>
            </w:r>
            <w:r>
              <w:rPr>
                <w:rFonts w:ascii="Calibri" w:hAnsi="Calibri" w:cs="Calibri"/>
                <w:noProof/>
                <w:webHidden/>
              </w:rPr>
              <w:fldChar w:fldCharType="separate"/>
            </w:r>
            <w:r>
              <w:rPr>
                <w:rFonts w:ascii="Calibri" w:hAnsi="Calibri" w:cs="Calibri"/>
                <w:noProof/>
                <w:webHidden/>
              </w:rPr>
              <w:t>11</w:t>
            </w:r>
            <w:r>
              <w:rPr>
                <w:rFonts w:ascii="Calibri" w:hAnsi="Calibri" w:cs="Calibri"/>
                <w:noProof/>
                <w:webHidden/>
              </w:rPr>
              <w:fldChar w:fldCharType="end"/>
            </w:r>
          </w:hyperlink>
        </w:p>
        <w:p>
          <w:pPr>
            <w:pStyle w:val="TOC1"/>
            <w:spacing w:after="0" w:line="240" w:lineRule="auto"/>
            <w:rPr>
              <w:rFonts w:ascii="Calibri" w:hAnsi="Calibri" w:cs="Calibri"/>
              <w:noProof/>
              <w:kern w:val="2"/>
              <w:lang w:val="en-GB" w:eastAsia="en-GB"/>
              <w14:ligatures w14:val="standardContextual"/>
            </w:rPr>
          </w:pPr>
          <w:hyperlink w:anchor="_Toc141167341" w:history="1">
            <w:r>
              <w:rPr>
                <w:rStyle w:val="Hyperlink"/>
                <w:rFonts w:ascii="Calibri" w:hAnsi="Calibri" w:cs="Calibri"/>
                <w:noProof/>
                <w:lang w:val="en-GB" w:eastAsia="en-GB"/>
              </w:rPr>
              <w:t>Photos and Videos</w:t>
            </w:r>
            <w:r>
              <w:rPr>
                <w:rFonts w:ascii="Calibri" w:hAnsi="Calibri" w:cs="Calibri"/>
                <w:noProof/>
                <w:webHidden/>
              </w:rPr>
              <w:tab/>
            </w:r>
            <w:r>
              <w:rPr>
                <w:rFonts w:ascii="Calibri" w:hAnsi="Calibri" w:cs="Calibri"/>
                <w:noProof/>
                <w:webHidden/>
              </w:rPr>
              <w:fldChar w:fldCharType="begin"/>
            </w:r>
            <w:r>
              <w:rPr>
                <w:rFonts w:ascii="Calibri" w:hAnsi="Calibri" w:cs="Calibri"/>
                <w:noProof/>
                <w:webHidden/>
              </w:rPr>
              <w:instrText xml:space="preserve"> PAGEREF _Toc141167341 \h </w:instrText>
            </w:r>
            <w:r>
              <w:rPr>
                <w:rFonts w:ascii="Calibri" w:hAnsi="Calibri" w:cs="Calibri"/>
                <w:noProof/>
                <w:webHidden/>
              </w:rPr>
            </w:r>
            <w:r>
              <w:rPr>
                <w:rFonts w:ascii="Calibri" w:hAnsi="Calibri" w:cs="Calibri"/>
                <w:noProof/>
                <w:webHidden/>
              </w:rPr>
              <w:fldChar w:fldCharType="separate"/>
            </w:r>
            <w:r>
              <w:rPr>
                <w:rFonts w:ascii="Calibri" w:hAnsi="Calibri" w:cs="Calibri"/>
                <w:noProof/>
                <w:webHidden/>
              </w:rPr>
              <w:t>12</w:t>
            </w:r>
            <w:r>
              <w:rPr>
                <w:rFonts w:ascii="Calibri" w:hAnsi="Calibri" w:cs="Calibri"/>
                <w:noProof/>
                <w:webHidden/>
              </w:rPr>
              <w:fldChar w:fldCharType="end"/>
            </w:r>
          </w:hyperlink>
        </w:p>
        <w:p>
          <w:pPr>
            <w:pStyle w:val="TOC1"/>
            <w:spacing w:after="0" w:line="240" w:lineRule="auto"/>
            <w:rPr>
              <w:rFonts w:ascii="Calibri" w:hAnsi="Calibri" w:cs="Calibri"/>
              <w:noProof/>
              <w:kern w:val="2"/>
              <w:lang w:val="en-GB" w:eastAsia="en-GB"/>
              <w14:ligatures w14:val="standardContextual"/>
            </w:rPr>
          </w:pPr>
          <w:hyperlink w:anchor="_Toc141167342" w:history="1">
            <w:r>
              <w:rPr>
                <w:rStyle w:val="Hyperlink"/>
                <w:rFonts w:ascii="Calibri" w:hAnsi="Calibri" w:cs="Calibri"/>
                <w:noProof/>
                <w:lang w:val="en-GB" w:eastAsia="en-GB"/>
              </w:rPr>
              <w:t>Personal Data Breaches</w:t>
            </w:r>
            <w:r>
              <w:rPr>
                <w:rFonts w:ascii="Calibri" w:hAnsi="Calibri" w:cs="Calibri"/>
                <w:noProof/>
                <w:webHidden/>
              </w:rPr>
              <w:tab/>
            </w:r>
            <w:r>
              <w:rPr>
                <w:rFonts w:ascii="Calibri" w:hAnsi="Calibri" w:cs="Calibri"/>
                <w:noProof/>
                <w:webHidden/>
              </w:rPr>
              <w:fldChar w:fldCharType="begin"/>
            </w:r>
            <w:r>
              <w:rPr>
                <w:rFonts w:ascii="Calibri" w:hAnsi="Calibri" w:cs="Calibri"/>
                <w:noProof/>
                <w:webHidden/>
              </w:rPr>
              <w:instrText xml:space="preserve"> PAGEREF _Toc141167342 \h </w:instrText>
            </w:r>
            <w:r>
              <w:rPr>
                <w:rFonts w:ascii="Calibri" w:hAnsi="Calibri" w:cs="Calibri"/>
                <w:noProof/>
                <w:webHidden/>
              </w:rPr>
            </w:r>
            <w:r>
              <w:rPr>
                <w:rFonts w:ascii="Calibri" w:hAnsi="Calibri" w:cs="Calibri"/>
                <w:noProof/>
                <w:webHidden/>
              </w:rPr>
              <w:fldChar w:fldCharType="separate"/>
            </w:r>
            <w:r>
              <w:rPr>
                <w:rFonts w:ascii="Calibri" w:hAnsi="Calibri" w:cs="Calibri"/>
                <w:noProof/>
                <w:webHidden/>
              </w:rPr>
              <w:t>12</w:t>
            </w:r>
            <w:r>
              <w:rPr>
                <w:rFonts w:ascii="Calibri" w:hAnsi="Calibri" w:cs="Calibri"/>
                <w:noProof/>
                <w:webHidden/>
              </w:rPr>
              <w:fldChar w:fldCharType="end"/>
            </w:r>
          </w:hyperlink>
        </w:p>
        <w:p>
          <w:pPr>
            <w:pStyle w:val="TOC2"/>
            <w:tabs>
              <w:tab w:val="right" w:leader="dot" w:pos="10460"/>
            </w:tabs>
            <w:spacing w:after="0" w:line="240" w:lineRule="auto"/>
            <w:rPr>
              <w:rFonts w:ascii="Calibri" w:hAnsi="Calibri" w:cs="Calibri"/>
              <w:noProof/>
              <w:kern w:val="2"/>
              <w:lang w:val="en-GB" w:eastAsia="en-GB"/>
              <w14:ligatures w14:val="standardContextual"/>
            </w:rPr>
          </w:pPr>
          <w:hyperlink w:anchor="_Toc141167343" w:history="1">
            <w:r>
              <w:rPr>
                <w:rStyle w:val="Hyperlink"/>
                <w:rFonts w:ascii="Calibri" w:hAnsi="Calibri" w:cs="Calibri"/>
                <w:noProof/>
                <w:highlight w:val="white"/>
                <w:lang w:val="en-GB" w:eastAsia="en-GB"/>
              </w:rPr>
              <w:t>Data Breach Register</w:t>
            </w:r>
            <w:r>
              <w:rPr>
                <w:rFonts w:ascii="Calibri" w:hAnsi="Calibri" w:cs="Calibri"/>
                <w:noProof/>
                <w:webHidden/>
              </w:rPr>
              <w:tab/>
            </w:r>
            <w:r>
              <w:rPr>
                <w:rFonts w:ascii="Calibri" w:hAnsi="Calibri" w:cs="Calibri"/>
                <w:noProof/>
                <w:webHidden/>
              </w:rPr>
              <w:fldChar w:fldCharType="begin"/>
            </w:r>
            <w:r>
              <w:rPr>
                <w:rFonts w:ascii="Calibri" w:hAnsi="Calibri" w:cs="Calibri"/>
                <w:noProof/>
                <w:webHidden/>
              </w:rPr>
              <w:instrText xml:space="preserve"> PAGEREF _Toc141167343 \h </w:instrText>
            </w:r>
            <w:r>
              <w:rPr>
                <w:rFonts w:ascii="Calibri" w:hAnsi="Calibri" w:cs="Calibri"/>
                <w:noProof/>
                <w:webHidden/>
              </w:rPr>
            </w:r>
            <w:r>
              <w:rPr>
                <w:rFonts w:ascii="Calibri" w:hAnsi="Calibri" w:cs="Calibri"/>
                <w:noProof/>
                <w:webHidden/>
              </w:rPr>
              <w:fldChar w:fldCharType="separate"/>
            </w:r>
            <w:r>
              <w:rPr>
                <w:rFonts w:ascii="Calibri" w:hAnsi="Calibri" w:cs="Calibri"/>
                <w:noProof/>
                <w:webHidden/>
              </w:rPr>
              <w:t>13</w:t>
            </w:r>
            <w:r>
              <w:rPr>
                <w:rFonts w:ascii="Calibri" w:hAnsi="Calibri" w:cs="Calibri"/>
                <w:noProof/>
                <w:webHidden/>
              </w:rPr>
              <w:fldChar w:fldCharType="end"/>
            </w:r>
          </w:hyperlink>
        </w:p>
        <w:p>
          <w:pPr>
            <w:pStyle w:val="TOC2"/>
            <w:tabs>
              <w:tab w:val="right" w:leader="dot" w:pos="10460"/>
            </w:tabs>
            <w:spacing w:after="0" w:line="240" w:lineRule="auto"/>
            <w:rPr>
              <w:rFonts w:ascii="Calibri" w:hAnsi="Calibri" w:cs="Calibri"/>
              <w:noProof/>
              <w:kern w:val="2"/>
              <w:lang w:val="en-GB" w:eastAsia="en-GB"/>
              <w14:ligatures w14:val="standardContextual"/>
            </w:rPr>
          </w:pPr>
          <w:hyperlink w:anchor="_Toc141167344" w:history="1">
            <w:r>
              <w:rPr>
                <w:rStyle w:val="Hyperlink"/>
                <w:rFonts w:ascii="Calibri" w:hAnsi="Calibri" w:cs="Calibri"/>
                <w:noProof/>
                <w:highlight w:val="white"/>
                <w:lang w:val="en-GB" w:eastAsia="en-GB"/>
              </w:rPr>
              <w:t>Data Breach Response Plan</w:t>
            </w:r>
            <w:r>
              <w:rPr>
                <w:rFonts w:ascii="Calibri" w:hAnsi="Calibri" w:cs="Calibri"/>
                <w:noProof/>
                <w:webHidden/>
              </w:rPr>
              <w:tab/>
            </w:r>
            <w:r>
              <w:rPr>
                <w:rFonts w:ascii="Calibri" w:hAnsi="Calibri" w:cs="Calibri"/>
                <w:noProof/>
                <w:webHidden/>
              </w:rPr>
              <w:fldChar w:fldCharType="begin"/>
            </w:r>
            <w:r>
              <w:rPr>
                <w:rFonts w:ascii="Calibri" w:hAnsi="Calibri" w:cs="Calibri"/>
                <w:noProof/>
                <w:webHidden/>
              </w:rPr>
              <w:instrText xml:space="preserve"> PAGEREF _Toc141167344 \h </w:instrText>
            </w:r>
            <w:r>
              <w:rPr>
                <w:rFonts w:ascii="Calibri" w:hAnsi="Calibri" w:cs="Calibri"/>
                <w:noProof/>
                <w:webHidden/>
              </w:rPr>
            </w:r>
            <w:r>
              <w:rPr>
                <w:rFonts w:ascii="Calibri" w:hAnsi="Calibri" w:cs="Calibri"/>
                <w:noProof/>
                <w:webHidden/>
              </w:rPr>
              <w:fldChar w:fldCharType="separate"/>
            </w:r>
            <w:r>
              <w:rPr>
                <w:rFonts w:ascii="Calibri" w:hAnsi="Calibri" w:cs="Calibri"/>
                <w:noProof/>
                <w:webHidden/>
              </w:rPr>
              <w:t>13</w:t>
            </w:r>
            <w:r>
              <w:rPr>
                <w:rFonts w:ascii="Calibri" w:hAnsi="Calibri" w:cs="Calibri"/>
                <w:noProof/>
                <w:webHidden/>
              </w:rPr>
              <w:fldChar w:fldCharType="end"/>
            </w:r>
          </w:hyperlink>
        </w:p>
        <w:p>
          <w:pPr>
            <w:pStyle w:val="TOC1"/>
            <w:spacing w:after="0" w:line="240" w:lineRule="auto"/>
            <w:rPr>
              <w:rFonts w:ascii="Calibri" w:hAnsi="Calibri" w:cs="Calibri"/>
              <w:noProof/>
              <w:kern w:val="2"/>
              <w:lang w:val="en-GB" w:eastAsia="en-GB"/>
              <w14:ligatures w14:val="standardContextual"/>
            </w:rPr>
          </w:pPr>
          <w:hyperlink w:anchor="_Toc141167345" w:history="1">
            <w:r>
              <w:rPr>
                <w:rStyle w:val="Hyperlink"/>
                <w:rFonts w:ascii="Calibri" w:hAnsi="Calibri" w:cs="Calibri"/>
                <w:noProof/>
                <w:lang w:val="en-GB" w:eastAsia="en-GB"/>
              </w:rPr>
              <w:t>Training</w:t>
            </w:r>
            <w:r>
              <w:rPr>
                <w:rFonts w:ascii="Calibri" w:hAnsi="Calibri" w:cs="Calibri"/>
                <w:noProof/>
                <w:webHidden/>
              </w:rPr>
              <w:tab/>
            </w:r>
            <w:r>
              <w:rPr>
                <w:rFonts w:ascii="Calibri" w:hAnsi="Calibri" w:cs="Calibri"/>
                <w:noProof/>
                <w:webHidden/>
              </w:rPr>
              <w:fldChar w:fldCharType="begin"/>
            </w:r>
            <w:r>
              <w:rPr>
                <w:rFonts w:ascii="Calibri" w:hAnsi="Calibri" w:cs="Calibri"/>
                <w:noProof/>
                <w:webHidden/>
              </w:rPr>
              <w:instrText xml:space="preserve"> PAGEREF _Toc141167345 \h </w:instrText>
            </w:r>
            <w:r>
              <w:rPr>
                <w:rFonts w:ascii="Calibri" w:hAnsi="Calibri" w:cs="Calibri"/>
                <w:noProof/>
                <w:webHidden/>
              </w:rPr>
            </w:r>
            <w:r>
              <w:rPr>
                <w:rFonts w:ascii="Calibri" w:hAnsi="Calibri" w:cs="Calibri"/>
                <w:noProof/>
                <w:webHidden/>
              </w:rPr>
              <w:fldChar w:fldCharType="separate"/>
            </w:r>
            <w:r>
              <w:rPr>
                <w:rFonts w:ascii="Calibri" w:hAnsi="Calibri" w:cs="Calibri"/>
                <w:noProof/>
                <w:webHidden/>
              </w:rPr>
              <w:t>13</w:t>
            </w:r>
            <w:r>
              <w:rPr>
                <w:rFonts w:ascii="Calibri" w:hAnsi="Calibri" w:cs="Calibri"/>
                <w:noProof/>
                <w:webHidden/>
              </w:rPr>
              <w:fldChar w:fldCharType="end"/>
            </w:r>
          </w:hyperlink>
        </w:p>
        <w:p>
          <w:pPr>
            <w:pStyle w:val="TOC1"/>
            <w:spacing w:after="0" w:line="240" w:lineRule="auto"/>
            <w:rPr>
              <w:rFonts w:ascii="Calibri" w:hAnsi="Calibri" w:cs="Calibri"/>
              <w:noProof/>
              <w:kern w:val="2"/>
              <w:lang w:val="en-GB" w:eastAsia="en-GB"/>
              <w14:ligatures w14:val="standardContextual"/>
            </w:rPr>
          </w:pPr>
          <w:hyperlink w:anchor="_Toc141167346" w:history="1">
            <w:r>
              <w:rPr>
                <w:rStyle w:val="Hyperlink"/>
                <w:rFonts w:ascii="Calibri" w:hAnsi="Calibri" w:cs="Calibri"/>
                <w:noProof/>
                <w:lang w:val="en-GB" w:eastAsia="en-GB"/>
              </w:rPr>
              <w:t>Concerns and Complaints</w:t>
            </w:r>
            <w:r>
              <w:rPr>
                <w:rFonts w:ascii="Calibri" w:hAnsi="Calibri" w:cs="Calibri"/>
                <w:noProof/>
                <w:webHidden/>
              </w:rPr>
              <w:tab/>
            </w:r>
            <w:r>
              <w:rPr>
                <w:rFonts w:ascii="Calibri" w:hAnsi="Calibri" w:cs="Calibri"/>
                <w:noProof/>
                <w:webHidden/>
              </w:rPr>
              <w:fldChar w:fldCharType="begin"/>
            </w:r>
            <w:r>
              <w:rPr>
                <w:rFonts w:ascii="Calibri" w:hAnsi="Calibri" w:cs="Calibri"/>
                <w:noProof/>
                <w:webHidden/>
              </w:rPr>
              <w:instrText xml:space="preserve"> PAGEREF _Toc141167346 \h </w:instrText>
            </w:r>
            <w:r>
              <w:rPr>
                <w:rFonts w:ascii="Calibri" w:hAnsi="Calibri" w:cs="Calibri"/>
                <w:noProof/>
                <w:webHidden/>
              </w:rPr>
            </w:r>
            <w:r>
              <w:rPr>
                <w:rFonts w:ascii="Calibri" w:hAnsi="Calibri" w:cs="Calibri"/>
                <w:noProof/>
                <w:webHidden/>
              </w:rPr>
              <w:fldChar w:fldCharType="separate"/>
            </w:r>
            <w:r>
              <w:rPr>
                <w:rFonts w:ascii="Calibri" w:hAnsi="Calibri" w:cs="Calibri"/>
                <w:noProof/>
                <w:webHidden/>
              </w:rPr>
              <w:t>13</w:t>
            </w:r>
            <w:r>
              <w:rPr>
                <w:rFonts w:ascii="Calibri" w:hAnsi="Calibri" w:cs="Calibri"/>
                <w:noProof/>
                <w:webHidden/>
              </w:rPr>
              <w:fldChar w:fldCharType="end"/>
            </w:r>
          </w:hyperlink>
        </w:p>
        <w:p>
          <w:pPr>
            <w:pStyle w:val="TOC1"/>
            <w:spacing w:after="0" w:line="240" w:lineRule="auto"/>
            <w:rPr>
              <w:rFonts w:ascii="Calibri" w:hAnsi="Calibri" w:cs="Calibri"/>
              <w:noProof/>
              <w:kern w:val="2"/>
              <w:lang w:val="en-GB" w:eastAsia="en-GB"/>
              <w14:ligatures w14:val="standardContextual"/>
            </w:rPr>
          </w:pPr>
          <w:hyperlink w:anchor="_Toc141167347" w:history="1">
            <w:r>
              <w:rPr>
                <w:rStyle w:val="Hyperlink"/>
                <w:rFonts w:ascii="Calibri" w:hAnsi="Calibri" w:cs="Calibri"/>
                <w:noProof/>
                <w:lang w:val="en-GB" w:eastAsia="en-GB"/>
              </w:rPr>
              <w:t>Monitoring Arrangements</w:t>
            </w:r>
            <w:r>
              <w:rPr>
                <w:rFonts w:ascii="Calibri" w:hAnsi="Calibri" w:cs="Calibri"/>
                <w:noProof/>
                <w:webHidden/>
              </w:rPr>
              <w:tab/>
            </w:r>
            <w:r>
              <w:rPr>
                <w:rFonts w:ascii="Calibri" w:hAnsi="Calibri" w:cs="Calibri"/>
                <w:noProof/>
                <w:webHidden/>
              </w:rPr>
              <w:fldChar w:fldCharType="begin"/>
            </w:r>
            <w:r>
              <w:rPr>
                <w:rFonts w:ascii="Calibri" w:hAnsi="Calibri" w:cs="Calibri"/>
                <w:noProof/>
                <w:webHidden/>
              </w:rPr>
              <w:instrText xml:space="preserve"> PAGEREF _Toc141167347 \h </w:instrText>
            </w:r>
            <w:r>
              <w:rPr>
                <w:rFonts w:ascii="Calibri" w:hAnsi="Calibri" w:cs="Calibri"/>
                <w:noProof/>
                <w:webHidden/>
              </w:rPr>
            </w:r>
            <w:r>
              <w:rPr>
                <w:rFonts w:ascii="Calibri" w:hAnsi="Calibri" w:cs="Calibri"/>
                <w:noProof/>
                <w:webHidden/>
              </w:rPr>
              <w:fldChar w:fldCharType="separate"/>
            </w:r>
            <w:r>
              <w:rPr>
                <w:rFonts w:ascii="Calibri" w:hAnsi="Calibri" w:cs="Calibri"/>
                <w:noProof/>
                <w:webHidden/>
              </w:rPr>
              <w:t>13</w:t>
            </w:r>
            <w:r>
              <w:rPr>
                <w:rFonts w:ascii="Calibri" w:hAnsi="Calibri" w:cs="Calibri"/>
                <w:noProof/>
                <w:webHidden/>
              </w:rPr>
              <w:fldChar w:fldCharType="end"/>
            </w:r>
          </w:hyperlink>
        </w:p>
        <w:p>
          <w:pPr>
            <w:pStyle w:val="TOC1"/>
            <w:spacing w:after="0" w:line="240" w:lineRule="auto"/>
            <w:rPr>
              <w:rFonts w:ascii="Calibri" w:hAnsi="Calibri" w:cs="Calibri"/>
              <w:noProof/>
              <w:kern w:val="2"/>
              <w:lang w:val="en-GB" w:eastAsia="en-GB"/>
              <w14:ligatures w14:val="standardContextual"/>
            </w:rPr>
          </w:pPr>
          <w:hyperlink w:anchor="_Toc141167348" w:history="1">
            <w:r>
              <w:rPr>
                <w:rStyle w:val="Hyperlink"/>
                <w:rFonts w:ascii="Calibri" w:hAnsi="Calibri" w:cs="Calibri"/>
                <w:noProof/>
                <w:lang w:val="en-GB" w:eastAsia="en-GB"/>
              </w:rPr>
              <w:t>Links with Other Policies and Procedures</w:t>
            </w:r>
            <w:r>
              <w:rPr>
                <w:rFonts w:ascii="Calibri" w:hAnsi="Calibri" w:cs="Calibri"/>
                <w:noProof/>
                <w:webHidden/>
              </w:rPr>
              <w:tab/>
            </w:r>
            <w:r>
              <w:rPr>
                <w:rFonts w:ascii="Calibri" w:hAnsi="Calibri" w:cs="Calibri"/>
                <w:noProof/>
                <w:webHidden/>
              </w:rPr>
              <w:fldChar w:fldCharType="begin"/>
            </w:r>
            <w:r>
              <w:rPr>
                <w:rFonts w:ascii="Calibri" w:hAnsi="Calibri" w:cs="Calibri"/>
                <w:noProof/>
                <w:webHidden/>
              </w:rPr>
              <w:instrText xml:space="preserve"> PAGEREF _Toc141167348 \h </w:instrText>
            </w:r>
            <w:r>
              <w:rPr>
                <w:rFonts w:ascii="Calibri" w:hAnsi="Calibri" w:cs="Calibri"/>
                <w:noProof/>
                <w:webHidden/>
              </w:rPr>
            </w:r>
            <w:r>
              <w:rPr>
                <w:rFonts w:ascii="Calibri" w:hAnsi="Calibri" w:cs="Calibri"/>
                <w:noProof/>
                <w:webHidden/>
              </w:rPr>
              <w:fldChar w:fldCharType="separate"/>
            </w:r>
            <w:r>
              <w:rPr>
                <w:rFonts w:ascii="Calibri" w:hAnsi="Calibri" w:cs="Calibri"/>
                <w:noProof/>
                <w:webHidden/>
              </w:rPr>
              <w:t>13</w:t>
            </w:r>
            <w:r>
              <w:rPr>
                <w:rFonts w:ascii="Calibri" w:hAnsi="Calibri" w:cs="Calibri"/>
                <w:noProof/>
                <w:webHidden/>
              </w:rPr>
              <w:fldChar w:fldCharType="end"/>
            </w:r>
          </w:hyperlink>
        </w:p>
        <w:p>
          <w:pPr>
            <w:pStyle w:val="TOC1"/>
            <w:spacing w:after="0" w:line="240" w:lineRule="auto"/>
            <w:rPr>
              <w:rFonts w:ascii="Calibri" w:hAnsi="Calibri" w:cs="Calibri"/>
              <w:noProof/>
              <w:kern w:val="2"/>
              <w:lang w:val="en-GB" w:eastAsia="en-GB"/>
              <w14:ligatures w14:val="standardContextual"/>
            </w:rPr>
          </w:pPr>
          <w:hyperlink w:anchor="_Toc141167349" w:history="1">
            <w:r>
              <w:rPr>
                <w:rStyle w:val="Hyperlink"/>
                <w:rFonts w:ascii="Calibri" w:hAnsi="Calibri" w:cs="Calibri"/>
                <w:noProof/>
                <w:lang w:val="en-GB" w:eastAsia="en-GB"/>
              </w:rPr>
              <w:t>Appendix One - Definitions</w:t>
            </w:r>
            <w:r>
              <w:rPr>
                <w:rFonts w:ascii="Calibri" w:hAnsi="Calibri" w:cs="Calibri"/>
                <w:noProof/>
                <w:webHidden/>
              </w:rPr>
              <w:tab/>
            </w:r>
            <w:r>
              <w:rPr>
                <w:rFonts w:ascii="Calibri" w:hAnsi="Calibri" w:cs="Calibri"/>
                <w:noProof/>
                <w:webHidden/>
              </w:rPr>
              <w:fldChar w:fldCharType="begin"/>
            </w:r>
            <w:r>
              <w:rPr>
                <w:rFonts w:ascii="Calibri" w:hAnsi="Calibri" w:cs="Calibri"/>
                <w:noProof/>
                <w:webHidden/>
              </w:rPr>
              <w:instrText xml:space="preserve"> PAGEREF _Toc141167349 \h </w:instrText>
            </w:r>
            <w:r>
              <w:rPr>
                <w:rFonts w:ascii="Calibri" w:hAnsi="Calibri" w:cs="Calibri"/>
                <w:noProof/>
                <w:webHidden/>
              </w:rPr>
            </w:r>
            <w:r>
              <w:rPr>
                <w:rFonts w:ascii="Calibri" w:hAnsi="Calibri" w:cs="Calibri"/>
                <w:noProof/>
                <w:webHidden/>
              </w:rPr>
              <w:fldChar w:fldCharType="separate"/>
            </w:r>
            <w:r>
              <w:rPr>
                <w:rFonts w:ascii="Calibri" w:hAnsi="Calibri" w:cs="Calibri"/>
                <w:noProof/>
                <w:webHidden/>
              </w:rPr>
              <w:t>14</w:t>
            </w:r>
            <w:r>
              <w:rPr>
                <w:rFonts w:ascii="Calibri" w:hAnsi="Calibri" w:cs="Calibri"/>
                <w:noProof/>
                <w:webHidden/>
              </w:rPr>
              <w:fldChar w:fldCharType="end"/>
            </w:r>
          </w:hyperlink>
        </w:p>
        <w:p>
          <w:pPr>
            <w:rPr>
              <w:b/>
              <w:bCs/>
              <w:noProof/>
              <w:sz w:val="4"/>
              <w:szCs w:val="4"/>
            </w:rPr>
          </w:pPr>
          <w:r>
            <w:rPr>
              <w:b/>
              <w:bCs/>
              <w:noProof/>
            </w:rPr>
            <w:fldChar w:fldCharType="end"/>
          </w:r>
        </w:p>
        <w:p>
          <w:pPr>
            <w:jc w:val="left"/>
            <w:rPr>
              <w:b/>
              <w:bCs/>
              <w:noProof/>
              <w:sz w:val="4"/>
              <w:szCs w:val="4"/>
            </w:rPr>
          </w:pPr>
        </w:p>
        <w:p>
          <w:pPr>
            <w:rPr>
              <w:b/>
              <w:bCs/>
              <w:noProof/>
              <w:sz w:val="4"/>
              <w:szCs w:val="4"/>
            </w:rPr>
          </w:pPr>
        </w:p>
      </w:sdtContent>
    </w:sdt>
    <w:p>
      <w:pPr>
        <w:spacing w:after="120" w:line="276" w:lineRule="auto"/>
        <w:jc w:val="left"/>
        <w:rPr>
          <w:b/>
          <w:bCs/>
          <w:noProof/>
        </w:rPr>
      </w:pPr>
      <w:r>
        <w:rPr>
          <w:b/>
          <w:bCs/>
          <w:noProof/>
        </w:rPr>
        <w:br w:type="page"/>
      </w:r>
    </w:p>
    <w:p>
      <w:pPr>
        <w:pStyle w:val="Heading1"/>
        <w:rPr>
          <w:lang w:val="en-GB" w:eastAsia="en-GB"/>
        </w:rPr>
      </w:pPr>
      <w:bookmarkStart w:id="13" w:name="1vy92wlixui" w:colFirst="0" w:colLast="0"/>
      <w:bookmarkStart w:id="14" w:name="_kk836mh1m08" w:colFirst="0" w:colLast="0"/>
      <w:bookmarkStart w:id="15" w:name="_Toc141167317"/>
      <w:bookmarkEnd w:id="13"/>
      <w:bookmarkEnd w:id="14"/>
      <w:r>
        <w:rPr>
          <w:lang w:val="en-GB" w:eastAsia="en-GB"/>
        </w:rPr>
        <w:lastRenderedPageBreak/>
        <w:t>Policy Statement</w:t>
      </w:r>
      <w:bookmarkEnd w:id="15"/>
    </w:p>
    <w:p>
      <w:pPr>
        <w:rPr>
          <w:rFonts w:cs="Calibri"/>
          <w:lang w:val="en-GB" w:eastAsia="en-GB"/>
        </w:rPr>
      </w:pPr>
    </w:p>
    <w:p>
      <w:pPr>
        <w:rPr>
          <w:rFonts w:cs="Calibri"/>
          <w:lang w:val="en-GB" w:eastAsia="en-GB"/>
        </w:rPr>
      </w:pPr>
      <w:r>
        <w:rPr>
          <w:rFonts w:cs="Calibri"/>
          <w:lang w:val="en-GB" w:eastAsia="en-GB"/>
        </w:rPr>
        <w:t xml:space="preserve">The Oxford Diocesan Schools Trust (ODST) and its schools collect and use personal information so that we can operate effectively and fulfil our purpose as set out in the Objects section of our Trust’s Articles of Association.   </w:t>
      </w:r>
    </w:p>
    <w:p>
      <w:pPr>
        <w:rPr>
          <w:rFonts w:cs="Calibri"/>
          <w:lang w:val="en-GB" w:eastAsia="en-GB"/>
        </w:rPr>
      </w:pPr>
    </w:p>
    <w:p>
      <w:pPr>
        <w:rPr>
          <w:rFonts w:cs="Calibri"/>
          <w:lang w:val="en-GB" w:eastAsia="en-GB"/>
        </w:rPr>
      </w:pPr>
      <w:r>
        <w:rPr>
          <w:rFonts w:cs="Calibri"/>
          <w:lang w:val="en-GB" w:eastAsia="en-GB"/>
        </w:rPr>
        <w:t xml:space="preserve">The information we collect, and use includes information about pupils, parents, employees, governors, suppliers, and visitors.  </w:t>
      </w:r>
    </w:p>
    <w:p>
      <w:pPr>
        <w:rPr>
          <w:rFonts w:cs="Calibri"/>
          <w:lang w:val="en-GB" w:eastAsia="en-GB"/>
        </w:rPr>
      </w:pPr>
    </w:p>
    <w:p>
      <w:pPr>
        <w:rPr>
          <w:rFonts w:cs="Calibri"/>
          <w:lang w:val="en-GB" w:eastAsia="en-GB"/>
        </w:rPr>
      </w:pPr>
      <w:r>
        <w:rPr>
          <w:rFonts w:cs="Calibri"/>
          <w:lang w:val="en-GB" w:eastAsia="en-GB"/>
        </w:rPr>
        <w:t xml:space="preserve">We are committed to protecting the privacy and security of this personal information at all times, as well as supporting individuals in exercising their rights in relation to their own personal information.  </w:t>
      </w:r>
    </w:p>
    <w:p>
      <w:pPr>
        <w:rPr>
          <w:rFonts w:cs="Calibri"/>
          <w:lang w:val="en-GB" w:eastAsia="en-GB"/>
        </w:rPr>
      </w:pPr>
    </w:p>
    <w:p>
      <w:pPr>
        <w:rPr>
          <w:rFonts w:cs="Calibri"/>
          <w:lang w:val="en-GB" w:eastAsia="en-GB"/>
        </w:rPr>
      </w:pPr>
      <w:r>
        <w:rPr>
          <w:rFonts w:cs="Calibri"/>
          <w:lang w:val="en-GB" w:eastAsia="en-GB"/>
        </w:rPr>
        <w:t>This policy, along with accompanying procedures and associated policies, sets out our commitment and approach to safe data protection practice, as well as our support for individuals in exercising their rights.  It applies to all personal data, regardless of whether it is in paper or electronic format.</w:t>
      </w:r>
    </w:p>
    <w:p>
      <w:pPr>
        <w:rPr>
          <w:rFonts w:cs="Calibri"/>
          <w:lang w:val="en-GB" w:eastAsia="en-GB"/>
        </w:rPr>
      </w:pPr>
    </w:p>
    <w:p>
      <w:pPr>
        <w:rPr>
          <w:rFonts w:cs="Calibri"/>
          <w:lang w:val="en-GB" w:eastAsia="en-GB"/>
        </w:rPr>
      </w:pPr>
      <w:r>
        <w:rPr>
          <w:rFonts w:cs="Calibri"/>
          <w:lang w:val="en-GB" w:eastAsia="en-GB"/>
        </w:rPr>
        <w:t>It is reviewed every two years and updated in line with any changes to data protection legislation.</w:t>
      </w:r>
    </w:p>
    <w:p>
      <w:pPr>
        <w:rPr>
          <w:rFonts w:cs="Calibri"/>
          <w:lang w:val="en-GB" w:eastAsia="en-GB"/>
        </w:rPr>
      </w:pPr>
    </w:p>
    <w:p>
      <w:pPr>
        <w:rPr>
          <w:rFonts w:cs="Calibri"/>
          <w:lang w:val="en-GB" w:eastAsia="en-GB"/>
        </w:rPr>
      </w:pPr>
    </w:p>
    <w:p>
      <w:pPr>
        <w:pStyle w:val="Heading1"/>
        <w:rPr>
          <w:lang w:val="en-GB" w:eastAsia="en-GB"/>
        </w:rPr>
      </w:pPr>
      <w:bookmarkStart w:id="16" w:name="ph26cv9y6ti8" w:colFirst="0" w:colLast="0"/>
      <w:bookmarkStart w:id="17" w:name="_30j0zll" w:colFirst="0" w:colLast="0"/>
      <w:bookmarkStart w:id="18" w:name="_Toc141167318"/>
      <w:bookmarkEnd w:id="16"/>
      <w:bookmarkEnd w:id="17"/>
      <w:r>
        <w:rPr>
          <w:lang w:val="en-GB" w:eastAsia="en-GB"/>
        </w:rPr>
        <w:t>Legislation</w:t>
      </w:r>
      <w:bookmarkEnd w:id="18"/>
    </w:p>
    <w:p>
      <w:pPr>
        <w:rPr>
          <w:rFonts w:cs="Calibri"/>
          <w:lang w:val="en-GB" w:eastAsia="en-GB"/>
        </w:rPr>
      </w:pPr>
    </w:p>
    <w:p>
      <w:pPr>
        <w:rPr>
          <w:rFonts w:cs="Calibri"/>
          <w:lang w:val="en-GB" w:eastAsia="en-GB"/>
        </w:rPr>
      </w:pPr>
      <w:r>
        <w:rPr>
          <w:rFonts w:cs="Calibri"/>
          <w:lang w:val="en-GB" w:eastAsia="en-GB"/>
        </w:rPr>
        <w:t xml:space="preserve">This policy meets the requirements of the UK General Data Protection Regulation (GDPR) and the provisions of the UK’s Data Protection Act 2018. </w:t>
      </w:r>
    </w:p>
    <w:p>
      <w:pPr>
        <w:rPr>
          <w:rFonts w:cs="Calibri"/>
          <w:lang w:val="en-GB" w:eastAsia="en-GB"/>
        </w:rPr>
      </w:pPr>
    </w:p>
    <w:p>
      <w:pPr>
        <w:rPr>
          <w:rFonts w:cs="Calibri"/>
          <w:lang w:val="en-GB" w:eastAsia="en-GB"/>
        </w:rPr>
      </w:pPr>
      <w:r>
        <w:rPr>
          <w:rFonts w:cs="Calibri"/>
          <w:lang w:val="en-GB" w:eastAsia="en-GB"/>
        </w:rPr>
        <w:t>Under the GDPR ODST is classified as a Data Controller and is registered with the UK’s supervisory authority, the Information Commissioner’s Office (ICO).  Our registration is renewed annually.</w:t>
      </w:r>
    </w:p>
    <w:p>
      <w:pPr>
        <w:rPr>
          <w:rFonts w:cs="Calibri"/>
          <w:lang w:val="en-GB" w:eastAsia="en-GB"/>
        </w:rPr>
      </w:pPr>
    </w:p>
    <w:p>
      <w:pPr>
        <w:rPr>
          <w:rFonts w:cs="Calibri"/>
          <w:lang w:val="en-GB" w:eastAsia="en-GB"/>
        </w:rPr>
      </w:pPr>
    </w:p>
    <w:p>
      <w:pPr>
        <w:pStyle w:val="Heading1"/>
        <w:rPr>
          <w:lang w:val="en-GB" w:eastAsia="en-GB"/>
        </w:rPr>
      </w:pPr>
      <w:bookmarkStart w:id="19" w:name="kjmb4f1lmxp3" w:colFirst="0" w:colLast="0"/>
      <w:bookmarkStart w:id="20" w:name="_35nkun2" w:colFirst="0" w:colLast="0"/>
      <w:bookmarkStart w:id="21" w:name="_Toc141167319"/>
      <w:bookmarkEnd w:id="19"/>
      <w:bookmarkEnd w:id="20"/>
      <w:r>
        <w:rPr>
          <w:lang w:val="en-GB" w:eastAsia="en-GB"/>
        </w:rPr>
        <w:t>Contact</w:t>
      </w:r>
      <w:bookmarkEnd w:id="21"/>
    </w:p>
    <w:p>
      <w:pPr>
        <w:rPr>
          <w:rFonts w:cs="Calibri"/>
          <w:lang w:val="en-GB" w:eastAsia="en-GB"/>
        </w:rPr>
      </w:pPr>
    </w:p>
    <w:p>
      <w:pPr>
        <w:rPr>
          <w:rFonts w:cs="Calibri"/>
          <w:lang w:val="en-GB" w:eastAsia="en-GB"/>
        </w:rPr>
      </w:pPr>
      <w:r>
        <w:rPr>
          <w:rFonts w:cs="Calibri"/>
          <w:lang w:val="en-GB" w:eastAsia="en-GB"/>
        </w:rPr>
        <w:t>If you would like to discuss anything in this policy, please contact the relevant school’s headteacher or ODST’s Data Protection Officer (DPO) as follows:</w:t>
      </w:r>
    </w:p>
    <w:p>
      <w:pPr>
        <w:rPr>
          <w:rFonts w:cs="Calibri"/>
          <w:lang w:val="en-GB" w:eastAsia="en-GB"/>
        </w:rPr>
      </w:pPr>
    </w:p>
    <w:p>
      <w:pPr>
        <w:rPr>
          <w:rFonts w:cs="Calibri"/>
          <w:highlight w:val="yellow"/>
          <w:lang w:val="en-GB" w:eastAsia="en-GB"/>
        </w:rPr>
      </w:pPr>
      <w:r>
        <w:rPr>
          <w:rFonts w:cs="Calibri"/>
          <w:lang w:val="en-GB" w:eastAsia="en-GB"/>
        </w:rPr>
        <w:t xml:space="preserve">Head of School- Alexandra Burke </w:t>
      </w:r>
    </w:p>
    <w:p>
      <w:pPr>
        <w:rPr>
          <w:rFonts w:cs="Calibri"/>
          <w:lang w:val="en-GB" w:eastAsia="en-GB"/>
        </w:rPr>
      </w:pPr>
      <w:r>
        <w:rPr>
          <w:rFonts w:cs="Calibri"/>
          <w:lang w:val="en-GB" w:eastAsia="en-GB"/>
        </w:rPr>
        <w:t xml:space="preserve">DPO – Julian Hehir, ODST, </w:t>
      </w:r>
      <w:hyperlink r:id="rId12" w:history="1">
        <w:r>
          <w:rPr>
            <w:rStyle w:val="Hyperlink"/>
          </w:rPr>
          <w:t>julian.hehir@oxford.anglican.org</w:t>
        </w:r>
      </w:hyperlink>
      <w:r>
        <w:t xml:space="preserve"> </w:t>
      </w:r>
      <w:r>
        <w:rPr>
          <w:rFonts w:cs="Calibri"/>
          <w:lang w:val="en-GB" w:eastAsia="en-GB"/>
        </w:rPr>
        <w:t xml:space="preserve"> </w:t>
      </w:r>
      <w:hyperlink r:id="rId13" w:history="1">
        <w:r>
          <w:rPr>
            <w:rStyle w:val="Hyperlink"/>
            <w:rFonts w:cs="Calibri"/>
            <w:lang w:val="en-GB" w:eastAsia="en-GB"/>
          </w:rPr>
          <w:t>Dpo.odst@oxford.anglican.org</w:t>
        </w:r>
      </w:hyperlink>
      <w:r>
        <w:rPr>
          <w:rFonts w:cs="Calibri"/>
          <w:lang w:val="en-GB" w:eastAsia="en-GB"/>
        </w:rPr>
        <w:t xml:space="preserve"> </w:t>
      </w:r>
    </w:p>
    <w:p>
      <w:pPr>
        <w:rPr>
          <w:rFonts w:cs="Calibri"/>
          <w:lang w:val="en-GB" w:eastAsia="en-GB"/>
        </w:rPr>
      </w:pPr>
    </w:p>
    <w:p>
      <w:pPr>
        <w:rPr>
          <w:rFonts w:cs="Calibri"/>
          <w:lang w:val="en-GB" w:eastAsia="en-GB"/>
        </w:rPr>
      </w:pPr>
    </w:p>
    <w:p>
      <w:pPr>
        <w:pStyle w:val="Heading1"/>
        <w:rPr>
          <w:lang w:val="en-GB" w:eastAsia="en-GB"/>
        </w:rPr>
      </w:pPr>
      <w:bookmarkStart w:id="22" w:name="rormof816jkr" w:colFirst="0" w:colLast="0"/>
      <w:bookmarkStart w:id="23" w:name="_tyjcwt" w:colFirst="0" w:colLast="0"/>
      <w:bookmarkStart w:id="24" w:name="_Toc141167320"/>
      <w:bookmarkEnd w:id="22"/>
      <w:bookmarkEnd w:id="23"/>
      <w:r>
        <w:rPr>
          <w:lang w:val="en-GB" w:eastAsia="en-GB"/>
        </w:rPr>
        <w:t>Roles and Responsibilities</w:t>
      </w:r>
      <w:bookmarkEnd w:id="24"/>
    </w:p>
    <w:p>
      <w:pPr>
        <w:rPr>
          <w:rFonts w:cs="Calibri"/>
          <w:lang w:val="en-GB" w:eastAsia="en-GB"/>
        </w:rPr>
      </w:pPr>
    </w:p>
    <w:p>
      <w:pPr>
        <w:rPr>
          <w:rFonts w:cs="Calibri"/>
          <w:lang w:val="en-GB" w:eastAsia="en-GB"/>
        </w:rPr>
      </w:pPr>
      <w:r>
        <w:rPr>
          <w:rFonts w:cs="Calibri"/>
          <w:lang w:val="en-GB" w:eastAsia="en-GB"/>
        </w:rPr>
        <w:t xml:space="preserve">This policy applies to </w:t>
      </w:r>
      <w:r>
        <w:rPr>
          <w:rFonts w:cs="Calibri"/>
          <w:b/>
          <w:color w:val="1155CC"/>
          <w:lang w:val="en-GB" w:eastAsia="en-GB"/>
        </w:rPr>
        <w:t>all staff</w:t>
      </w:r>
      <w:r>
        <w:rPr>
          <w:rFonts w:cs="Calibri"/>
          <w:color w:val="1155CC"/>
          <w:lang w:val="en-GB" w:eastAsia="en-GB"/>
        </w:rPr>
        <w:t xml:space="preserve"> </w:t>
      </w:r>
      <w:r>
        <w:rPr>
          <w:rFonts w:cs="Calibri"/>
          <w:lang w:val="en-GB" w:eastAsia="en-GB"/>
        </w:rPr>
        <w:t xml:space="preserve">employed by ODST, as well as to external organisations or individuals working on our site.  </w:t>
      </w:r>
    </w:p>
    <w:p>
      <w:pPr>
        <w:rPr>
          <w:rFonts w:cs="Calibri"/>
          <w:lang w:val="en-GB" w:eastAsia="en-GB"/>
        </w:rPr>
      </w:pPr>
    </w:p>
    <w:p>
      <w:pPr>
        <w:rPr>
          <w:rFonts w:cs="Calibri"/>
          <w:lang w:val="en-GB" w:eastAsia="en-GB"/>
        </w:rPr>
      </w:pPr>
      <w:r>
        <w:rPr>
          <w:rFonts w:cs="Calibri"/>
          <w:lang w:val="en-GB" w:eastAsia="en-GB"/>
        </w:rPr>
        <w:t xml:space="preserve">Staff who do not comply with this policy may face disciplinary action, which could include dismissal.  It is a criminal offence to access personal data held by ODST and our schools for purposes other than trust or school business, or to procure the disclosure of personal data to a third party, or to sell such data. </w:t>
      </w:r>
    </w:p>
    <w:p>
      <w:pPr>
        <w:rPr>
          <w:rFonts w:cs="Calibri"/>
          <w:lang w:val="en-GB" w:eastAsia="en-GB"/>
        </w:rPr>
      </w:pPr>
    </w:p>
    <w:p>
      <w:pPr>
        <w:rPr>
          <w:rFonts w:cs="Calibri"/>
          <w:lang w:val="en-GB" w:eastAsia="en-GB"/>
        </w:rPr>
      </w:pPr>
      <w:r>
        <w:rPr>
          <w:rFonts w:cs="Calibri"/>
          <w:lang w:val="en-GB" w:eastAsia="en-GB"/>
        </w:rPr>
        <w:t xml:space="preserve">The </w:t>
      </w:r>
      <w:r>
        <w:rPr>
          <w:rFonts w:cs="Calibri"/>
          <w:b/>
          <w:color w:val="1155CC"/>
          <w:lang w:val="en-GB" w:eastAsia="en-GB"/>
        </w:rPr>
        <w:t>Trust Board</w:t>
      </w:r>
      <w:r>
        <w:rPr>
          <w:rFonts w:cs="Calibri"/>
          <w:color w:val="1155CC"/>
          <w:lang w:val="en-GB" w:eastAsia="en-GB"/>
        </w:rPr>
        <w:t xml:space="preserve"> </w:t>
      </w:r>
      <w:r>
        <w:rPr>
          <w:rFonts w:cs="Calibri"/>
          <w:lang w:val="en-GB" w:eastAsia="en-GB"/>
        </w:rPr>
        <w:t xml:space="preserve">has overall responsibility for ensuring that ODST complies with all relevant data protection obligations.  </w:t>
      </w:r>
    </w:p>
    <w:p>
      <w:pPr>
        <w:rPr>
          <w:rFonts w:cs="Calibri"/>
          <w:lang w:val="en-GB" w:eastAsia="en-GB"/>
        </w:rPr>
      </w:pPr>
    </w:p>
    <w:p>
      <w:pPr>
        <w:rPr>
          <w:rFonts w:cs="Calibri"/>
          <w:lang w:val="en-GB" w:eastAsia="en-GB"/>
        </w:rPr>
      </w:pPr>
      <w:r>
        <w:rPr>
          <w:rFonts w:cs="Calibri"/>
          <w:lang w:val="en-GB" w:eastAsia="en-GB"/>
        </w:rPr>
        <w:t xml:space="preserve">The </w:t>
      </w:r>
      <w:r>
        <w:rPr>
          <w:rFonts w:cs="Calibri"/>
          <w:b/>
          <w:color w:val="1155CC"/>
          <w:lang w:val="en-GB" w:eastAsia="en-GB"/>
        </w:rPr>
        <w:t xml:space="preserve">Local Governing Bodies </w:t>
      </w:r>
      <w:r>
        <w:rPr>
          <w:rFonts w:cs="Calibri"/>
          <w:lang w:val="en-GB" w:eastAsia="en-GB"/>
        </w:rPr>
        <w:t>support the Trust Board by monitoring the data protection compliance of their schools.</w:t>
      </w:r>
    </w:p>
    <w:p>
      <w:pPr>
        <w:rPr>
          <w:rFonts w:cs="Calibri"/>
          <w:lang w:val="en-GB" w:eastAsia="en-GB"/>
        </w:rPr>
      </w:pPr>
    </w:p>
    <w:p>
      <w:pPr>
        <w:rPr>
          <w:rFonts w:cs="Calibri"/>
          <w:lang w:val="en-GB" w:eastAsia="en-GB"/>
        </w:rPr>
      </w:pPr>
      <w:r>
        <w:rPr>
          <w:rFonts w:cs="Calibri"/>
          <w:lang w:val="en-GB" w:eastAsia="en-GB"/>
        </w:rPr>
        <w:t xml:space="preserve">The </w:t>
      </w:r>
      <w:r>
        <w:rPr>
          <w:rFonts w:cs="Calibri"/>
          <w:b/>
          <w:color w:val="1155CC"/>
          <w:lang w:val="en-GB" w:eastAsia="en-GB"/>
        </w:rPr>
        <w:t>Data Protection Officer</w:t>
      </w:r>
      <w:r>
        <w:rPr>
          <w:rFonts w:cs="Calibri"/>
          <w:b/>
          <w:lang w:val="en-GB" w:eastAsia="en-GB"/>
        </w:rPr>
        <w:t xml:space="preserve"> </w:t>
      </w:r>
      <w:r>
        <w:rPr>
          <w:rFonts w:cs="Calibri"/>
          <w:lang w:val="en-GB" w:eastAsia="en-GB"/>
        </w:rPr>
        <w:t>monitors overall compliance with data protection law, providing support and guidance to schools as required, and developing related policies and guidelines where applicable.</w:t>
      </w:r>
    </w:p>
    <w:p>
      <w:pPr>
        <w:rPr>
          <w:rFonts w:cs="Calibri"/>
          <w:lang w:val="en-GB" w:eastAsia="en-GB"/>
        </w:rPr>
      </w:pPr>
    </w:p>
    <w:p>
      <w:pPr>
        <w:spacing w:after="120" w:line="276" w:lineRule="auto"/>
        <w:jc w:val="left"/>
        <w:rPr>
          <w:rFonts w:cs="Calibri"/>
          <w:lang w:val="en-GB" w:eastAsia="en-GB"/>
        </w:rPr>
      </w:pPr>
      <w:r>
        <w:rPr>
          <w:rFonts w:cs="Calibri"/>
          <w:lang w:val="en-GB" w:eastAsia="en-GB"/>
        </w:rPr>
        <w:br w:type="page"/>
      </w:r>
    </w:p>
    <w:p>
      <w:pPr>
        <w:rPr>
          <w:rFonts w:cs="Calibri"/>
          <w:lang w:val="en-GB" w:eastAsia="en-GB"/>
        </w:rPr>
      </w:pPr>
      <w:r>
        <w:rPr>
          <w:rFonts w:cs="Calibri"/>
          <w:lang w:val="en-GB" w:eastAsia="en-GB"/>
        </w:rPr>
        <w:lastRenderedPageBreak/>
        <w:t xml:space="preserve">Where relevant, they will report to the board their advice and recommendations on trust and school data protection issues. </w:t>
      </w:r>
    </w:p>
    <w:p>
      <w:pPr>
        <w:rPr>
          <w:rFonts w:cs="Calibri"/>
          <w:lang w:val="en-GB" w:eastAsia="en-GB"/>
        </w:rPr>
      </w:pPr>
    </w:p>
    <w:p>
      <w:pPr>
        <w:rPr>
          <w:rFonts w:cs="Calibri"/>
          <w:lang w:val="en-GB" w:eastAsia="en-GB"/>
        </w:rPr>
      </w:pPr>
      <w:r>
        <w:rPr>
          <w:rFonts w:cs="Calibri"/>
          <w:lang w:val="en-GB" w:eastAsia="en-GB"/>
        </w:rPr>
        <w:t xml:space="preserve">At school level the </w:t>
      </w:r>
      <w:r>
        <w:rPr>
          <w:rFonts w:cs="Calibri"/>
          <w:b/>
          <w:color w:val="1155CC"/>
          <w:lang w:val="en-GB" w:eastAsia="en-GB"/>
        </w:rPr>
        <w:t>Headteacher</w:t>
      </w:r>
      <w:r>
        <w:rPr>
          <w:rFonts w:cs="Calibri"/>
          <w:lang w:val="en-GB" w:eastAsia="en-GB"/>
        </w:rPr>
        <w:t xml:space="preserve"> has responsibility for ensuring the implementation of this policy and liaising with the Data Protection Officer about any data protection issues.  The headteacher will ensure that all staff are aware of their data protection obligations, and oversee any queries related to the storing or processing of personal data.</w:t>
      </w:r>
    </w:p>
    <w:p>
      <w:pPr>
        <w:rPr>
          <w:rFonts w:cs="Calibri"/>
          <w:lang w:val="en-GB" w:eastAsia="en-GB"/>
        </w:rPr>
      </w:pPr>
    </w:p>
    <w:p>
      <w:pPr>
        <w:rPr>
          <w:rFonts w:cs="Calibri"/>
          <w:lang w:val="en-GB" w:eastAsia="en-GB"/>
        </w:rPr>
      </w:pPr>
    </w:p>
    <w:p>
      <w:pPr>
        <w:pStyle w:val="Heading1"/>
        <w:rPr>
          <w:lang w:val="en-GB" w:eastAsia="en-GB"/>
        </w:rPr>
      </w:pPr>
      <w:bookmarkStart w:id="25" w:name="6utna55lct04" w:colFirst="0" w:colLast="0"/>
      <w:bookmarkStart w:id="26" w:name="_Toc141167321"/>
      <w:bookmarkEnd w:id="25"/>
      <w:r>
        <w:rPr>
          <w:lang w:val="en-GB" w:eastAsia="en-GB"/>
        </w:rPr>
        <w:t>All Staff</w:t>
      </w:r>
      <w:bookmarkEnd w:id="26"/>
    </w:p>
    <w:p>
      <w:pPr>
        <w:rPr>
          <w:rFonts w:cs="Calibri"/>
          <w:lang w:val="en-GB" w:eastAsia="en-GB"/>
        </w:rPr>
      </w:pPr>
    </w:p>
    <w:p>
      <w:pPr>
        <w:rPr>
          <w:rFonts w:cs="Calibri"/>
          <w:lang w:val="en-GB" w:eastAsia="en-GB"/>
        </w:rPr>
      </w:pPr>
      <w:r>
        <w:rPr>
          <w:rFonts w:cs="Calibri"/>
          <w:lang w:val="en-GB" w:eastAsia="en-GB"/>
        </w:rPr>
        <w:t>All staff are responsible for ensuring that they process any personal data in accordance with this policy (a definition of processing can be found in Appendix 1). Staff must also inform ODST’s HR Team of any changes to their personal data, such as a change of address.</w:t>
      </w:r>
    </w:p>
    <w:p>
      <w:pPr>
        <w:rPr>
          <w:rFonts w:cs="Calibri"/>
          <w:lang w:val="en-GB" w:eastAsia="en-GB"/>
        </w:rPr>
      </w:pPr>
    </w:p>
    <w:p>
      <w:pPr>
        <w:rPr>
          <w:rFonts w:cs="Calibri"/>
          <w:lang w:val="en-GB" w:eastAsia="en-GB"/>
        </w:rPr>
      </w:pPr>
      <w:r>
        <w:rPr>
          <w:rFonts w:cs="Calibri"/>
          <w:lang w:val="en-GB" w:eastAsia="en-GB"/>
        </w:rPr>
        <w:t xml:space="preserve">Staff must contact the headteacher whenever they have a query about data protection, including, but not limited to the following:  </w:t>
      </w:r>
    </w:p>
    <w:p>
      <w:pPr>
        <w:rPr>
          <w:rFonts w:cs="Calibri"/>
          <w:lang w:val="en-GB" w:eastAsia="en-GB"/>
        </w:rPr>
      </w:pPr>
    </w:p>
    <w:p>
      <w:pPr>
        <w:rPr>
          <w:rFonts w:cs="Calibri"/>
          <w:lang w:val="en-GB" w:eastAsia="en-GB"/>
        </w:rPr>
      </w:pPr>
      <w:r>
        <w:rPr>
          <w:rFonts w:cs="Calibri"/>
          <w:lang w:val="en-GB" w:eastAsia="en-GB"/>
        </w:rPr>
        <w:t>any questions about the operation of this policy: including retaining personal data; keeping personal data secure; sharing personal data with third parties; or whether there is a lawful basis in place for a particular data processing operation</w:t>
      </w:r>
    </w:p>
    <w:p>
      <w:pPr>
        <w:rPr>
          <w:rFonts w:cs="Calibri"/>
          <w:lang w:val="en-GB" w:eastAsia="en-GB"/>
        </w:rPr>
      </w:pPr>
    </w:p>
    <w:p>
      <w:pPr>
        <w:rPr>
          <w:rFonts w:cs="Calibri"/>
          <w:lang w:val="en-GB" w:eastAsia="en-GB"/>
        </w:rPr>
      </w:pPr>
      <w:r>
        <w:rPr>
          <w:rFonts w:cs="Calibri"/>
          <w:lang w:val="en-GB" w:eastAsia="en-GB"/>
        </w:rPr>
        <w:t xml:space="preserve">any concerns that the policy is not being followed </w:t>
      </w:r>
    </w:p>
    <w:p>
      <w:pPr>
        <w:rPr>
          <w:rFonts w:cs="Calibri"/>
          <w:lang w:val="en-GB" w:eastAsia="en-GB"/>
        </w:rPr>
      </w:pPr>
    </w:p>
    <w:p>
      <w:pPr>
        <w:rPr>
          <w:rFonts w:cs="Calibri"/>
          <w:lang w:val="en-GB" w:eastAsia="en-GB"/>
        </w:rPr>
      </w:pPr>
      <w:r>
        <w:rPr>
          <w:rFonts w:cs="Calibri"/>
          <w:lang w:val="en-GB" w:eastAsia="en-GB"/>
        </w:rPr>
        <w:t>a new project under consideration that involves the processing of personal data</w:t>
      </w:r>
    </w:p>
    <w:p>
      <w:pPr>
        <w:rPr>
          <w:rFonts w:cs="Calibri"/>
          <w:lang w:val="en-GB" w:eastAsia="en-GB"/>
        </w:rPr>
      </w:pPr>
    </w:p>
    <w:p>
      <w:pPr>
        <w:rPr>
          <w:rFonts w:cs="Calibri"/>
          <w:lang w:val="en-GB" w:eastAsia="en-GB"/>
        </w:rPr>
      </w:pPr>
      <w:r>
        <w:rPr>
          <w:rFonts w:cs="Calibri"/>
          <w:lang w:val="en-GB" w:eastAsia="en-GB"/>
        </w:rPr>
        <w:t>received any requests from individuals for access to their personal information the school is processing.</w:t>
      </w:r>
    </w:p>
    <w:p>
      <w:pPr>
        <w:rPr>
          <w:rFonts w:cs="Calibri"/>
          <w:b/>
          <w:lang w:val="en-GB" w:eastAsia="en-GB"/>
        </w:rPr>
      </w:pPr>
      <w:bookmarkStart w:id="27" w:name="_2et92p0" w:colFirst="0" w:colLast="0"/>
      <w:bookmarkEnd w:id="27"/>
    </w:p>
    <w:p>
      <w:pPr>
        <w:rPr>
          <w:rFonts w:cs="Calibri"/>
          <w:b/>
          <w:lang w:val="en-GB" w:eastAsia="en-GB"/>
        </w:rPr>
      </w:pPr>
    </w:p>
    <w:p>
      <w:pPr>
        <w:pStyle w:val="Heading1"/>
        <w:rPr>
          <w:lang w:val="en-GB" w:eastAsia="en-GB"/>
        </w:rPr>
      </w:pPr>
      <w:bookmarkStart w:id="28" w:name="seai1toz9189" w:colFirst="0" w:colLast="0"/>
      <w:bookmarkStart w:id="29" w:name="_6l72gtnk2lej" w:colFirst="0" w:colLast="0"/>
      <w:bookmarkStart w:id="30" w:name="_Toc141167322"/>
      <w:bookmarkEnd w:id="28"/>
      <w:bookmarkEnd w:id="29"/>
      <w:r>
        <w:rPr>
          <w:lang w:val="en-GB" w:eastAsia="en-GB"/>
        </w:rPr>
        <w:t>Data Protection Principles</w:t>
      </w:r>
      <w:bookmarkEnd w:id="30"/>
    </w:p>
    <w:p>
      <w:pPr>
        <w:rPr>
          <w:rFonts w:cs="Calibri"/>
          <w:lang w:val="en-GB" w:eastAsia="en-GB"/>
        </w:rPr>
      </w:pPr>
    </w:p>
    <w:p>
      <w:pPr>
        <w:rPr>
          <w:rFonts w:cs="Calibri"/>
          <w:lang w:val="en-GB" w:eastAsia="en-GB"/>
        </w:rPr>
      </w:pPr>
      <w:r>
        <w:rPr>
          <w:rFonts w:cs="Calibri"/>
          <w:lang w:val="en-GB" w:eastAsia="en-GB"/>
        </w:rPr>
        <w:t>The UK GDPR sets out seven key principles which form the foundation of this data protection legislation:</w:t>
      </w:r>
    </w:p>
    <w:p>
      <w:pPr>
        <w:rPr>
          <w:rFonts w:cs="Calibri"/>
          <w:lang w:val="en-GB" w:eastAsia="en-GB"/>
        </w:rPr>
      </w:pPr>
    </w:p>
    <w:p>
      <w:pPr>
        <w:rPr>
          <w:rFonts w:eastAsia="Verdana" w:cs="Calibri"/>
          <w:lang w:val="en-GB" w:eastAsia="en-GB"/>
        </w:rPr>
      </w:pPr>
      <w:r>
        <w:rPr>
          <w:rFonts w:cs="Calibri"/>
          <w:b/>
          <w:color w:val="1155CC"/>
          <w:lang w:val="en-GB" w:eastAsia="en-GB"/>
        </w:rPr>
        <w:t>Lawfulness, fairness and transparency</w:t>
      </w:r>
      <w:r>
        <w:rPr>
          <w:rFonts w:cs="Calibri"/>
          <w:lang w:val="en-GB" w:eastAsia="en-GB"/>
        </w:rPr>
        <w:t xml:space="preserve"> - Data shall be processed lawfully, fairly and in a transparent manner in relation to individuals </w:t>
      </w:r>
    </w:p>
    <w:p>
      <w:pPr>
        <w:rPr>
          <w:rFonts w:cs="Calibri"/>
          <w:lang w:val="en-GB" w:eastAsia="en-GB"/>
        </w:rPr>
      </w:pPr>
    </w:p>
    <w:p>
      <w:pPr>
        <w:rPr>
          <w:rFonts w:cs="Calibri"/>
          <w:lang w:val="en-GB" w:eastAsia="en-GB"/>
        </w:rPr>
      </w:pPr>
      <w:r>
        <w:rPr>
          <w:rFonts w:cs="Calibri"/>
          <w:b/>
          <w:color w:val="1155CC"/>
          <w:lang w:val="en-GB" w:eastAsia="en-GB"/>
        </w:rPr>
        <w:t>Purpose limitation</w:t>
      </w:r>
      <w:r>
        <w:rPr>
          <w:rFonts w:cs="Calibri"/>
          <w:lang w:val="en-GB" w:eastAsia="en-GB"/>
        </w:rPr>
        <w:t xml:space="preserve"> - collected for specified, explicit and legitimate purposes and not further processed in a manner that is incompatible with those purposes; further processing for archiving purposes in the public interest, scientific or historical research purposes or statistical purposes shall not be considered to be incompatible with the initial purposes</w:t>
      </w:r>
    </w:p>
    <w:p>
      <w:pPr>
        <w:rPr>
          <w:rFonts w:cs="Calibri"/>
          <w:lang w:val="en-GB" w:eastAsia="en-GB"/>
        </w:rPr>
      </w:pPr>
    </w:p>
    <w:p>
      <w:pPr>
        <w:rPr>
          <w:rFonts w:cs="Calibri"/>
          <w:lang w:val="en-GB" w:eastAsia="en-GB"/>
        </w:rPr>
      </w:pPr>
      <w:r>
        <w:rPr>
          <w:rFonts w:cs="Calibri"/>
          <w:b/>
          <w:color w:val="1155CC"/>
          <w:lang w:val="en-GB" w:eastAsia="en-GB"/>
        </w:rPr>
        <w:t>Data minimisation</w:t>
      </w:r>
      <w:r>
        <w:rPr>
          <w:rFonts w:cs="Calibri"/>
          <w:lang w:val="en-GB" w:eastAsia="en-GB"/>
        </w:rPr>
        <w:t xml:space="preserve"> - adequate, relevant and limited to what is necessary in relation to the purposes for which they are processed</w:t>
      </w:r>
    </w:p>
    <w:p>
      <w:pPr>
        <w:rPr>
          <w:rFonts w:cs="Calibri"/>
          <w:lang w:val="en-GB" w:eastAsia="en-GB"/>
        </w:rPr>
      </w:pPr>
    </w:p>
    <w:p>
      <w:pPr>
        <w:rPr>
          <w:rFonts w:cs="Calibri"/>
          <w:lang w:val="en-GB" w:eastAsia="en-GB"/>
        </w:rPr>
      </w:pPr>
      <w:r>
        <w:rPr>
          <w:rFonts w:cs="Calibri"/>
          <w:b/>
          <w:color w:val="1155CC"/>
          <w:lang w:val="en-GB" w:eastAsia="en-GB"/>
        </w:rPr>
        <w:t>Accuracy</w:t>
      </w:r>
      <w:r>
        <w:rPr>
          <w:rFonts w:cs="Calibri"/>
          <w:color w:val="1155CC"/>
          <w:lang w:val="en-GB" w:eastAsia="en-GB"/>
        </w:rPr>
        <w:t xml:space="preserve"> </w:t>
      </w:r>
      <w:r>
        <w:rPr>
          <w:rFonts w:cs="Calibri"/>
          <w:lang w:val="en-GB" w:eastAsia="en-GB"/>
        </w:rPr>
        <w:t>- accurate and, where necessary, kept up to date; every reasonable step must be taken to ensure that personal data that are inaccurate, having regard to the purposes for which they are processed, are erased or rectified without delay</w:t>
      </w:r>
    </w:p>
    <w:p>
      <w:pPr>
        <w:rPr>
          <w:rFonts w:cs="Calibri"/>
          <w:lang w:val="en-GB" w:eastAsia="en-GB"/>
        </w:rPr>
      </w:pPr>
    </w:p>
    <w:p>
      <w:pPr>
        <w:rPr>
          <w:rFonts w:cs="Calibri"/>
          <w:lang w:val="en-GB" w:eastAsia="en-GB"/>
        </w:rPr>
      </w:pPr>
      <w:r>
        <w:rPr>
          <w:rFonts w:cs="Calibri"/>
          <w:b/>
          <w:color w:val="1155CC"/>
          <w:lang w:val="en-GB" w:eastAsia="en-GB"/>
        </w:rPr>
        <w:t>Storage limitation</w:t>
      </w:r>
      <w:r>
        <w:rPr>
          <w:rFonts w:cs="Calibri"/>
          <w:lang w:val="en-GB" w:eastAsia="en-GB"/>
        </w:rPr>
        <w:t xml:space="preserve"> - kept in a form which permits identification of data subjects for no longer than is necessary for the purposes for which the personal data are processed.  Personal data may be stored for longer periods, insofar as the personal data will be processed solely for archiving purposes in the public interest; scientific or historical research purposes or statistical purposes.   This is subject to implementation of the appropriate technical and organisational measures required by the GDPR, in order to safeguard the rights and freedoms of individuals</w:t>
      </w:r>
    </w:p>
    <w:p>
      <w:pPr>
        <w:rPr>
          <w:rFonts w:cs="Calibri"/>
          <w:lang w:val="en-GB" w:eastAsia="en-GB"/>
        </w:rPr>
      </w:pPr>
    </w:p>
    <w:p>
      <w:pPr>
        <w:spacing w:after="120" w:line="276" w:lineRule="auto"/>
        <w:jc w:val="left"/>
        <w:rPr>
          <w:rFonts w:cs="Calibri"/>
          <w:b/>
          <w:color w:val="1155CC"/>
          <w:lang w:val="en-GB" w:eastAsia="en-GB"/>
        </w:rPr>
      </w:pPr>
      <w:r>
        <w:rPr>
          <w:rFonts w:cs="Calibri"/>
          <w:b/>
          <w:color w:val="1155CC"/>
          <w:lang w:val="en-GB" w:eastAsia="en-GB"/>
        </w:rPr>
        <w:br w:type="page"/>
      </w:r>
    </w:p>
    <w:p>
      <w:pPr>
        <w:rPr>
          <w:rFonts w:cs="Calibri"/>
          <w:lang w:val="en-GB" w:eastAsia="en-GB"/>
        </w:rPr>
      </w:pPr>
      <w:r>
        <w:rPr>
          <w:rFonts w:cs="Calibri"/>
          <w:b/>
          <w:color w:val="1155CC"/>
          <w:lang w:val="en-GB" w:eastAsia="en-GB"/>
        </w:rPr>
        <w:lastRenderedPageBreak/>
        <w:t>Integrity and confidentiality (security)</w:t>
      </w:r>
      <w:r>
        <w:rPr>
          <w:rFonts w:cs="Calibri"/>
          <w:lang w:val="en-GB" w:eastAsia="en-GB"/>
        </w:rPr>
        <w:t xml:space="preserve"> - processed in a manner that ensures appropriate security of the personal data, including protection against unauthorised or unlawful processing and against accidental loss, destruction or damage, using appropriate technical or organisational measures</w:t>
      </w:r>
    </w:p>
    <w:p>
      <w:pPr>
        <w:rPr>
          <w:rFonts w:cs="Calibri"/>
          <w:lang w:val="en-GB" w:eastAsia="en-GB"/>
        </w:rPr>
      </w:pPr>
    </w:p>
    <w:p>
      <w:pPr>
        <w:rPr>
          <w:rFonts w:cs="Calibri"/>
          <w:lang w:val="en-GB" w:eastAsia="en-GB"/>
        </w:rPr>
      </w:pPr>
      <w:r>
        <w:rPr>
          <w:rFonts w:cs="Calibri"/>
          <w:b/>
          <w:color w:val="1155CC"/>
          <w:lang w:val="en-GB" w:eastAsia="en-GB"/>
        </w:rPr>
        <w:t>Accountability</w:t>
      </w:r>
      <w:r>
        <w:rPr>
          <w:rFonts w:cs="Calibri"/>
          <w:lang w:val="en-GB" w:eastAsia="en-GB"/>
        </w:rPr>
        <w:t xml:space="preserve"> - the controller shall be responsible for, and able to demonstrate, accountability with the GDPR principles.</w:t>
      </w:r>
    </w:p>
    <w:p>
      <w:pPr>
        <w:rPr>
          <w:rFonts w:cs="Calibri"/>
          <w:lang w:val="en-GB" w:eastAsia="en-GB"/>
        </w:rPr>
      </w:pPr>
    </w:p>
    <w:p>
      <w:pPr>
        <w:rPr>
          <w:rFonts w:cs="Calibri"/>
          <w:lang w:val="en-GB" w:eastAsia="en-GB"/>
        </w:rPr>
      </w:pPr>
      <w:r>
        <w:rPr>
          <w:rFonts w:cs="Calibri"/>
          <w:lang w:val="en-GB" w:eastAsia="en-GB"/>
        </w:rPr>
        <w:t xml:space="preserve">This </w:t>
      </w:r>
      <w:r>
        <w:rPr>
          <w:rFonts w:cs="Calibri"/>
          <w:b/>
          <w:color w:val="1155CC"/>
          <w:lang w:val="en-GB" w:eastAsia="en-GB"/>
        </w:rPr>
        <w:t>Data Protection Policy</w:t>
      </w:r>
      <w:r>
        <w:rPr>
          <w:rFonts w:cs="Calibri"/>
          <w:lang w:val="en-GB" w:eastAsia="en-GB"/>
        </w:rPr>
        <w:t>, along with our privacy notices and additional policies and procedures referenced in section 25, sets out how ODST aims to comply with these principles.</w:t>
      </w:r>
    </w:p>
    <w:p>
      <w:pPr>
        <w:rPr>
          <w:rFonts w:cs="Calibri"/>
          <w:lang w:val="en-GB" w:eastAsia="en-GB"/>
        </w:rPr>
      </w:pPr>
    </w:p>
    <w:p>
      <w:pPr>
        <w:rPr>
          <w:rFonts w:cs="Calibri"/>
          <w:lang w:val="en-GB" w:eastAsia="en-GB"/>
        </w:rPr>
      </w:pPr>
    </w:p>
    <w:p>
      <w:pPr>
        <w:pStyle w:val="Heading2"/>
        <w:rPr>
          <w:lang w:val="en-GB" w:eastAsia="en-GB"/>
        </w:rPr>
      </w:pPr>
      <w:bookmarkStart w:id="31" w:name="7i5q2sz1sa76" w:colFirst="0" w:colLast="0"/>
      <w:bookmarkStart w:id="32" w:name="_5uh55mhkn8mk" w:colFirst="0" w:colLast="0"/>
      <w:bookmarkStart w:id="33" w:name="_Toc141167323"/>
      <w:bookmarkEnd w:id="31"/>
      <w:bookmarkEnd w:id="32"/>
      <w:r>
        <w:rPr>
          <w:lang w:val="en-GB" w:eastAsia="en-GB"/>
        </w:rPr>
        <w:t>Lawfulness, fairness and transparency</w:t>
      </w:r>
      <w:bookmarkEnd w:id="33"/>
    </w:p>
    <w:p>
      <w:pPr>
        <w:rPr>
          <w:rFonts w:cs="Calibri"/>
          <w:lang w:val="en-GB" w:eastAsia="en-GB"/>
        </w:rPr>
      </w:pPr>
    </w:p>
    <w:p>
      <w:pPr>
        <w:rPr>
          <w:rFonts w:cs="Calibri"/>
          <w:lang w:val="en-GB" w:eastAsia="en-GB"/>
        </w:rPr>
      </w:pPr>
      <w:bookmarkStart w:id="34" w:name="duzphxroga3g" w:colFirst="0" w:colLast="0"/>
      <w:bookmarkEnd w:id="34"/>
      <w:r>
        <w:rPr>
          <w:rFonts w:cs="Calibri"/>
          <w:b/>
          <w:color w:val="1155CC"/>
          <w:lang w:val="en-GB" w:eastAsia="en-GB"/>
        </w:rPr>
        <w:t>Lawfulness</w:t>
      </w:r>
      <w:r>
        <w:rPr>
          <w:rFonts w:cs="Calibri"/>
          <w:color w:val="1155CC"/>
          <w:lang w:val="en-GB" w:eastAsia="en-GB"/>
        </w:rPr>
        <w:t xml:space="preserve"> - </w:t>
      </w:r>
      <w:r>
        <w:rPr>
          <w:rFonts w:cs="Calibri"/>
          <w:lang w:val="en-GB" w:eastAsia="en-GB"/>
        </w:rPr>
        <w:t>We will always ensure we have a valid lawful basis for our processing of personal data.  There are six lawful bases we can rely on under the UK GDPR:</w:t>
      </w:r>
    </w:p>
    <w:p>
      <w:pPr>
        <w:rPr>
          <w:rFonts w:cs="Calibri"/>
          <w:lang w:val="en-GB" w:eastAsia="en-GB"/>
        </w:rPr>
      </w:pPr>
    </w:p>
    <w:p>
      <w:pPr>
        <w:rPr>
          <w:rFonts w:eastAsia="Verdana" w:cs="Calibri"/>
          <w:lang w:val="en-GB" w:eastAsia="en-GB"/>
        </w:rPr>
      </w:pPr>
      <w:r>
        <w:rPr>
          <w:rFonts w:cs="Calibri"/>
          <w:b/>
          <w:color w:val="1155CC"/>
          <w:lang w:val="en-GB" w:eastAsia="en-GB"/>
        </w:rPr>
        <w:t>Contract</w:t>
      </w:r>
      <w:r>
        <w:rPr>
          <w:rFonts w:cs="Calibri"/>
          <w:lang w:val="en-GB" w:eastAsia="en-GB"/>
        </w:rPr>
        <w:t xml:space="preserve"> - the processing is necessary for a contract with an individual, or because they have asked for specific steps to be taken before entering into a contract.</w:t>
      </w:r>
    </w:p>
    <w:p>
      <w:pPr>
        <w:rPr>
          <w:rFonts w:cs="Calibri"/>
          <w:lang w:val="en-GB" w:eastAsia="en-GB"/>
        </w:rPr>
      </w:pPr>
    </w:p>
    <w:p>
      <w:pPr>
        <w:rPr>
          <w:rFonts w:eastAsia="Verdana" w:cs="Calibri"/>
          <w:lang w:val="en-GB" w:eastAsia="en-GB"/>
        </w:rPr>
      </w:pPr>
      <w:r>
        <w:rPr>
          <w:rFonts w:cs="Calibri"/>
          <w:b/>
          <w:color w:val="1155CC"/>
          <w:lang w:val="en-GB" w:eastAsia="en-GB"/>
        </w:rPr>
        <w:t>Legal obligation</w:t>
      </w:r>
      <w:r>
        <w:rPr>
          <w:rFonts w:cs="Calibri"/>
          <w:color w:val="1155CC"/>
          <w:lang w:val="en-GB" w:eastAsia="en-GB"/>
        </w:rPr>
        <w:t xml:space="preserve"> </w:t>
      </w:r>
      <w:r>
        <w:rPr>
          <w:rFonts w:cs="Calibri"/>
          <w:lang w:val="en-GB" w:eastAsia="en-GB"/>
        </w:rPr>
        <w:t>- the processing is necessary to comply with the law (not including contractual obligations).</w:t>
      </w:r>
    </w:p>
    <w:p>
      <w:pPr>
        <w:rPr>
          <w:rFonts w:cs="Calibri"/>
          <w:lang w:val="en-GB" w:eastAsia="en-GB"/>
        </w:rPr>
      </w:pPr>
    </w:p>
    <w:p>
      <w:pPr>
        <w:rPr>
          <w:rFonts w:eastAsia="Verdana" w:cs="Calibri"/>
          <w:lang w:val="en-GB" w:eastAsia="en-GB"/>
        </w:rPr>
      </w:pPr>
      <w:r>
        <w:rPr>
          <w:rFonts w:cs="Calibri"/>
          <w:b/>
          <w:color w:val="1155CC"/>
          <w:lang w:val="en-GB" w:eastAsia="en-GB"/>
        </w:rPr>
        <w:t>Vital interest</w:t>
      </w:r>
      <w:r>
        <w:rPr>
          <w:rFonts w:cs="Calibri"/>
          <w:lang w:val="en-GB" w:eastAsia="en-GB"/>
        </w:rPr>
        <w:t xml:space="preserve"> - the processing is necessary to protect someone’s life.</w:t>
      </w:r>
    </w:p>
    <w:p>
      <w:pPr>
        <w:rPr>
          <w:rFonts w:cs="Calibri"/>
          <w:lang w:val="en-GB" w:eastAsia="en-GB"/>
        </w:rPr>
      </w:pPr>
    </w:p>
    <w:p>
      <w:pPr>
        <w:rPr>
          <w:rFonts w:eastAsia="Verdana" w:cs="Calibri"/>
          <w:lang w:val="en-GB" w:eastAsia="en-GB"/>
        </w:rPr>
      </w:pPr>
      <w:r>
        <w:rPr>
          <w:rFonts w:cs="Calibri"/>
          <w:b/>
          <w:color w:val="1155CC"/>
          <w:lang w:val="en-GB" w:eastAsia="en-GB"/>
        </w:rPr>
        <w:t>Public task</w:t>
      </w:r>
      <w:r>
        <w:rPr>
          <w:rFonts w:cs="Calibri"/>
          <w:lang w:val="en-GB" w:eastAsia="en-GB"/>
        </w:rPr>
        <w:t xml:space="preserve"> - the processing is necessary to perform a task in the public interest or for our official functions as a school, and the task or function has a clear basis in law.</w:t>
      </w:r>
    </w:p>
    <w:p>
      <w:pPr>
        <w:rPr>
          <w:rFonts w:cs="Calibri"/>
          <w:lang w:val="en-GB" w:eastAsia="en-GB"/>
        </w:rPr>
      </w:pPr>
    </w:p>
    <w:p>
      <w:pPr>
        <w:rPr>
          <w:rFonts w:eastAsia="Verdana" w:cs="Calibri"/>
          <w:lang w:val="en-GB" w:eastAsia="en-GB"/>
        </w:rPr>
      </w:pPr>
      <w:r>
        <w:rPr>
          <w:rFonts w:cs="Calibri"/>
          <w:b/>
          <w:color w:val="1155CC"/>
          <w:lang w:val="en-GB" w:eastAsia="en-GB"/>
        </w:rPr>
        <w:t>Legitimate interests</w:t>
      </w:r>
      <w:r>
        <w:rPr>
          <w:rFonts w:cs="Calibri"/>
          <w:color w:val="1155CC"/>
          <w:lang w:val="en-GB" w:eastAsia="en-GB"/>
        </w:rPr>
        <w:t xml:space="preserve"> </w:t>
      </w:r>
      <w:r>
        <w:rPr>
          <w:rFonts w:cs="Calibri"/>
          <w:lang w:val="en-GB" w:eastAsia="en-GB"/>
        </w:rPr>
        <w:t xml:space="preserve">- the processing is necessary for our legitimate interests or the legitimate interests of a third party, unless there is a good reason to protect the individual’s personal data which overrides those legitimate interests. </w:t>
      </w:r>
    </w:p>
    <w:p>
      <w:pPr>
        <w:rPr>
          <w:rFonts w:cs="Calibri"/>
          <w:lang w:val="en-GB" w:eastAsia="en-GB"/>
        </w:rPr>
      </w:pPr>
    </w:p>
    <w:p>
      <w:pPr>
        <w:rPr>
          <w:rFonts w:eastAsia="Verdana" w:cs="Calibri"/>
          <w:lang w:val="en-GB" w:eastAsia="en-GB"/>
        </w:rPr>
      </w:pPr>
      <w:r>
        <w:rPr>
          <w:rFonts w:cs="Calibri"/>
          <w:b/>
          <w:color w:val="1155CC"/>
          <w:lang w:val="en-GB" w:eastAsia="en-GB"/>
        </w:rPr>
        <w:t>Consent</w:t>
      </w:r>
      <w:r>
        <w:rPr>
          <w:rFonts w:cs="Calibri"/>
          <w:lang w:val="en-GB" w:eastAsia="en-GB"/>
        </w:rPr>
        <w:t xml:space="preserve"> - the individual has given clear and informed consent for their personal data to be processed for a specific purpose.  The individual can change their mind at any time and withdraw their consent.  If this happens the processing will be stopped.</w:t>
      </w:r>
    </w:p>
    <w:p>
      <w:pPr>
        <w:rPr>
          <w:rFonts w:cs="Calibri"/>
          <w:lang w:val="en-GB" w:eastAsia="en-GB"/>
        </w:rPr>
      </w:pPr>
    </w:p>
    <w:p>
      <w:pPr>
        <w:rPr>
          <w:rFonts w:cs="Calibri"/>
          <w:lang w:val="en-GB" w:eastAsia="en-GB"/>
        </w:rPr>
      </w:pPr>
      <w:r>
        <w:rPr>
          <w:rFonts w:cs="Calibri"/>
          <w:lang w:val="en-GB" w:eastAsia="en-GB"/>
        </w:rPr>
        <w:t>Some personal data is considered more sensitive under the GDPR, such as racial or ethnic origin, political opinions, religious or philosophical beliefs, trade union membership, genetic and biometric information (such as fingerprints, retina and iris patterns), where used for identification purposes, health – physical or mental, sex life or sexual orientation.</w:t>
      </w:r>
    </w:p>
    <w:p>
      <w:pPr>
        <w:rPr>
          <w:rFonts w:cs="Calibri"/>
          <w:lang w:val="en-GB" w:eastAsia="en-GB"/>
        </w:rPr>
      </w:pPr>
    </w:p>
    <w:p>
      <w:pPr>
        <w:rPr>
          <w:rFonts w:cs="Calibri"/>
          <w:lang w:val="en-GB" w:eastAsia="en-GB"/>
        </w:rPr>
      </w:pPr>
    </w:p>
    <w:p>
      <w:pPr>
        <w:rPr>
          <w:rFonts w:cs="Calibri"/>
          <w:lang w:val="en-GB" w:eastAsia="en-GB"/>
        </w:rPr>
      </w:pPr>
      <w:r>
        <w:rPr>
          <w:rFonts w:cs="Calibri"/>
          <w:lang w:val="en-GB" w:eastAsia="en-GB"/>
        </w:rPr>
        <w:t xml:space="preserve">For these </w:t>
      </w:r>
      <w:r>
        <w:rPr>
          <w:rFonts w:cs="Calibri"/>
          <w:b/>
          <w:color w:val="1155CC"/>
          <w:lang w:val="en-GB" w:eastAsia="en-GB"/>
        </w:rPr>
        <w:t>special categories</w:t>
      </w:r>
      <w:r>
        <w:rPr>
          <w:rFonts w:cs="Calibri"/>
          <w:lang w:val="en-GB" w:eastAsia="en-GB"/>
        </w:rPr>
        <w:t xml:space="preserve"> of personal data, we will also identify one of the special category conditions for processing set out in the GDPR: </w:t>
      </w:r>
    </w:p>
    <w:p>
      <w:pPr>
        <w:pStyle w:val="ListParagraph"/>
        <w:numPr>
          <w:ilvl w:val="0"/>
          <w:numId w:val="39"/>
        </w:numPr>
        <w:rPr>
          <w:rFonts w:cs="Calibri"/>
          <w:lang w:val="en-GB" w:eastAsia="en-GB"/>
        </w:rPr>
      </w:pPr>
      <w:r>
        <w:rPr>
          <w:rFonts w:cs="Calibri"/>
          <w:lang w:val="en-GB" w:eastAsia="en-GB"/>
        </w:rPr>
        <w:t>Explicit consent</w:t>
      </w:r>
    </w:p>
    <w:p>
      <w:pPr>
        <w:pStyle w:val="ListParagraph"/>
        <w:numPr>
          <w:ilvl w:val="0"/>
          <w:numId w:val="39"/>
        </w:numPr>
        <w:rPr>
          <w:rFonts w:cs="Calibri"/>
          <w:lang w:val="en-GB" w:eastAsia="en-GB"/>
        </w:rPr>
      </w:pPr>
      <w:r>
        <w:rPr>
          <w:rFonts w:cs="Calibri"/>
          <w:lang w:val="en-GB" w:eastAsia="en-GB"/>
        </w:rPr>
        <w:t>Employment, social security and social protection (if authorised by law)</w:t>
      </w:r>
    </w:p>
    <w:p>
      <w:pPr>
        <w:pStyle w:val="ListParagraph"/>
        <w:numPr>
          <w:ilvl w:val="0"/>
          <w:numId w:val="39"/>
        </w:numPr>
        <w:rPr>
          <w:rFonts w:cs="Calibri"/>
          <w:lang w:val="en-GB" w:eastAsia="en-GB"/>
        </w:rPr>
      </w:pPr>
      <w:r>
        <w:rPr>
          <w:rFonts w:cs="Calibri"/>
          <w:lang w:val="en-GB" w:eastAsia="en-GB"/>
        </w:rPr>
        <w:t>Vital interests</w:t>
      </w:r>
    </w:p>
    <w:p>
      <w:pPr>
        <w:pStyle w:val="ListParagraph"/>
        <w:numPr>
          <w:ilvl w:val="0"/>
          <w:numId w:val="39"/>
        </w:numPr>
        <w:rPr>
          <w:rFonts w:cs="Calibri"/>
          <w:lang w:val="en-GB" w:eastAsia="en-GB"/>
        </w:rPr>
      </w:pPr>
      <w:r>
        <w:rPr>
          <w:rFonts w:cs="Calibri"/>
          <w:lang w:val="en-GB" w:eastAsia="en-GB"/>
        </w:rPr>
        <w:t>Not-for-profit bodies</w:t>
      </w:r>
    </w:p>
    <w:p>
      <w:pPr>
        <w:pStyle w:val="ListParagraph"/>
        <w:numPr>
          <w:ilvl w:val="0"/>
          <w:numId w:val="39"/>
        </w:numPr>
        <w:rPr>
          <w:rFonts w:cs="Calibri"/>
          <w:lang w:val="en-GB" w:eastAsia="en-GB"/>
        </w:rPr>
      </w:pPr>
      <w:r>
        <w:rPr>
          <w:rFonts w:cs="Calibri"/>
          <w:lang w:val="en-GB" w:eastAsia="en-GB"/>
        </w:rPr>
        <w:t>Made public by the data subject</w:t>
      </w:r>
    </w:p>
    <w:p>
      <w:pPr>
        <w:pStyle w:val="ListParagraph"/>
        <w:numPr>
          <w:ilvl w:val="0"/>
          <w:numId w:val="39"/>
        </w:numPr>
        <w:rPr>
          <w:rFonts w:cs="Calibri"/>
          <w:lang w:val="en-GB" w:eastAsia="en-GB"/>
        </w:rPr>
      </w:pPr>
      <w:r>
        <w:rPr>
          <w:rFonts w:cs="Calibri"/>
          <w:lang w:val="en-GB" w:eastAsia="en-GB"/>
        </w:rPr>
        <w:t>Legal claims or judicial acts</w:t>
      </w:r>
    </w:p>
    <w:p>
      <w:pPr>
        <w:pStyle w:val="ListParagraph"/>
        <w:numPr>
          <w:ilvl w:val="0"/>
          <w:numId w:val="39"/>
        </w:numPr>
        <w:rPr>
          <w:rFonts w:cs="Calibri"/>
          <w:lang w:val="en-GB" w:eastAsia="en-GB"/>
        </w:rPr>
      </w:pPr>
      <w:r>
        <w:rPr>
          <w:rFonts w:cs="Calibri"/>
          <w:lang w:val="en-GB" w:eastAsia="en-GB"/>
        </w:rPr>
        <w:t>Reasons of substantial public interest (with a basis in law)</w:t>
      </w:r>
    </w:p>
    <w:p>
      <w:pPr>
        <w:pStyle w:val="ListParagraph"/>
        <w:numPr>
          <w:ilvl w:val="0"/>
          <w:numId w:val="39"/>
        </w:numPr>
        <w:rPr>
          <w:rFonts w:cs="Calibri"/>
          <w:lang w:val="en-GB" w:eastAsia="en-GB"/>
        </w:rPr>
      </w:pPr>
      <w:r>
        <w:rPr>
          <w:rFonts w:cs="Calibri"/>
          <w:lang w:val="en-GB" w:eastAsia="en-GB"/>
        </w:rPr>
        <w:t>Health or social care (with a basis in law)</w:t>
      </w:r>
    </w:p>
    <w:p>
      <w:pPr>
        <w:pStyle w:val="ListParagraph"/>
        <w:numPr>
          <w:ilvl w:val="0"/>
          <w:numId w:val="39"/>
        </w:numPr>
        <w:rPr>
          <w:rFonts w:cs="Calibri"/>
          <w:lang w:val="en-GB" w:eastAsia="en-GB"/>
        </w:rPr>
      </w:pPr>
      <w:r>
        <w:rPr>
          <w:rFonts w:cs="Calibri"/>
          <w:lang w:val="en-GB" w:eastAsia="en-GB"/>
        </w:rPr>
        <w:t>Public health (with a basis in law)</w:t>
      </w:r>
    </w:p>
    <w:p>
      <w:pPr>
        <w:pStyle w:val="ListParagraph"/>
        <w:numPr>
          <w:ilvl w:val="0"/>
          <w:numId w:val="39"/>
        </w:numPr>
        <w:rPr>
          <w:rFonts w:cs="Calibri"/>
          <w:lang w:val="en-GB" w:eastAsia="en-GB"/>
        </w:rPr>
      </w:pPr>
      <w:r>
        <w:rPr>
          <w:rFonts w:cs="Calibri"/>
          <w:lang w:val="en-GB" w:eastAsia="en-GB"/>
        </w:rPr>
        <w:t xml:space="preserve">Archiving, research and statistics (with a basis in law). </w:t>
      </w:r>
    </w:p>
    <w:p>
      <w:pPr>
        <w:rPr>
          <w:rFonts w:cs="Calibri"/>
          <w:lang w:val="en-GB" w:eastAsia="en-GB"/>
        </w:rPr>
      </w:pPr>
    </w:p>
    <w:p>
      <w:pPr>
        <w:spacing w:after="120" w:line="276" w:lineRule="auto"/>
        <w:jc w:val="left"/>
        <w:rPr>
          <w:rFonts w:cs="Calibri"/>
          <w:lang w:val="en-GB" w:eastAsia="en-GB"/>
        </w:rPr>
      </w:pPr>
      <w:r>
        <w:rPr>
          <w:rFonts w:cs="Calibri"/>
          <w:lang w:val="en-GB" w:eastAsia="en-GB"/>
        </w:rPr>
        <w:br w:type="page"/>
      </w:r>
    </w:p>
    <w:p>
      <w:pPr>
        <w:rPr>
          <w:rFonts w:cs="Calibri"/>
          <w:lang w:val="en-GB" w:eastAsia="en-GB"/>
        </w:rPr>
      </w:pPr>
      <w:r>
        <w:rPr>
          <w:rFonts w:cs="Calibri"/>
          <w:lang w:val="en-GB" w:eastAsia="en-GB"/>
        </w:rPr>
        <w:lastRenderedPageBreak/>
        <w:t xml:space="preserve">In addition, under the UK’s Data Protection Act 2018, we rely on the processing conditions at Schedule 1 part 1, paragraphs 1, 8 and 18.  These relate to the processing of special category data for employment purposes, safeguarding and equality of opportunity/treatment.  </w:t>
      </w:r>
    </w:p>
    <w:p>
      <w:pPr>
        <w:rPr>
          <w:rFonts w:cs="Calibri"/>
          <w:lang w:val="en-GB" w:eastAsia="en-GB"/>
        </w:rPr>
      </w:pPr>
    </w:p>
    <w:p>
      <w:pPr>
        <w:rPr>
          <w:rFonts w:cs="Calibri"/>
          <w:highlight w:val="yellow"/>
          <w:lang w:val="en-GB" w:eastAsia="en-GB"/>
        </w:rPr>
      </w:pPr>
      <w:r>
        <w:rPr>
          <w:rFonts w:cs="Calibri"/>
          <w:lang w:val="en-GB" w:eastAsia="en-GB"/>
        </w:rPr>
        <w:t xml:space="preserve">Our Appropriate Policy Document provides more information about this processing.  </w:t>
      </w:r>
    </w:p>
    <w:p>
      <w:pPr>
        <w:rPr>
          <w:rFonts w:cs="Calibri"/>
          <w:lang w:val="en-GB" w:eastAsia="en-GB"/>
        </w:rPr>
      </w:pPr>
    </w:p>
    <w:p>
      <w:pPr>
        <w:pStyle w:val="Heading2"/>
        <w:rPr>
          <w:lang w:val="en-GB" w:eastAsia="en-GB"/>
        </w:rPr>
      </w:pPr>
      <w:bookmarkStart w:id="35" w:name="gihouqbejd35" w:colFirst="0" w:colLast="0"/>
      <w:bookmarkStart w:id="36" w:name="_Toc141167324"/>
      <w:bookmarkEnd w:id="35"/>
      <w:r>
        <w:rPr>
          <w:lang w:val="en-GB" w:eastAsia="en-GB"/>
        </w:rPr>
        <w:t>Criminal Convictions and Offences</w:t>
      </w:r>
      <w:bookmarkEnd w:id="36"/>
    </w:p>
    <w:p>
      <w:pPr>
        <w:rPr>
          <w:rFonts w:cs="Calibri"/>
          <w:lang w:val="en-GB" w:eastAsia="en-GB"/>
        </w:rPr>
      </w:pPr>
    </w:p>
    <w:p>
      <w:pPr>
        <w:rPr>
          <w:rFonts w:cs="Calibri"/>
          <w:lang w:val="en-GB" w:eastAsia="en-GB"/>
        </w:rPr>
      </w:pPr>
      <w:r>
        <w:rPr>
          <w:rFonts w:cs="Calibri"/>
          <w:lang w:val="en-GB" w:eastAsia="en-GB"/>
        </w:rPr>
        <w:t xml:space="preserve">The UK GDPR also gives extra protection to </w:t>
      </w:r>
      <w:r>
        <w:rPr>
          <w:rFonts w:cs="Calibri"/>
          <w:b/>
          <w:color w:val="1155CC"/>
          <w:lang w:val="en-GB" w:eastAsia="en-GB"/>
        </w:rPr>
        <w:t>criminal offence data</w:t>
      </w:r>
      <w:r>
        <w:rPr>
          <w:rFonts w:cs="Calibri"/>
          <w:lang w:val="en-GB" w:eastAsia="en-GB"/>
        </w:rPr>
        <w:t xml:space="preserve">.  As well as ensuring a valid lawful basis for the processing of criminal offence data under the GDPR, we will also identify an additional condition set out in Schedule 1 of the UK DPA 2018. </w:t>
      </w:r>
    </w:p>
    <w:p>
      <w:pPr>
        <w:rPr>
          <w:rFonts w:cs="Calibri"/>
          <w:lang w:val="en-GB" w:eastAsia="en-GB"/>
        </w:rPr>
      </w:pPr>
    </w:p>
    <w:p>
      <w:pPr>
        <w:rPr>
          <w:rFonts w:cs="Calibri"/>
          <w:lang w:val="en-GB" w:eastAsia="en-GB"/>
        </w:rPr>
      </w:pPr>
      <w:r>
        <w:rPr>
          <w:rFonts w:cs="Calibri"/>
          <w:lang w:val="en-GB" w:eastAsia="en-GB"/>
        </w:rPr>
        <w:t>Under Article 6 of the GDPR, lawful bases we rely on to process this data are:</w:t>
      </w:r>
    </w:p>
    <w:p>
      <w:pPr>
        <w:rPr>
          <w:rFonts w:cs="Calibri"/>
          <w:lang w:val="en-GB" w:eastAsia="en-GB"/>
        </w:rPr>
      </w:pPr>
    </w:p>
    <w:p>
      <w:pPr>
        <w:rPr>
          <w:rFonts w:cs="Calibri"/>
          <w:lang w:val="en-GB" w:eastAsia="en-GB"/>
        </w:rPr>
      </w:pPr>
      <w:r>
        <w:rPr>
          <w:rFonts w:cs="Calibri"/>
          <w:lang w:val="en-GB" w:eastAsia="en-GB"/>
        </w:rPr>
        <w:t xml:space="preserve">Performance of our </w:t>
      </w:r>
      <w:r>
        <w:rPr>
          <w:rFonts w:cs="Calibri"/>
          <w:b/>
          <w:color w:val="1155CC"/>
          <w:lang w:val="en-GB" w:eastAsia="en-GB"/>
        </w:rPr>
        <w:t xml:space="preserve">public task </w:t>
      </w:r>
    </w:p>
    <w:p>
      <w:pPr>
        <w:rPr>
          <w:rFonts w:cs="Calibri"/>
          <w:lang w:val="en-GB" w:eastAsia="en-GB"/>
        </w:rPr>
      </w:pPr>
      <w:r>
        <w:rPr>
          <w:rFonts w:cs="Calibri"/>
          <w:lang w:val="en-GB" w:eastAsia="en-GB"/>
        </w:rPr>
        <w:t xml:space="preserve">Performance of a </w:t>
      </w:r>
      <w:r>
        <w:rPr>
          <w:rFonts w:cs="Calibri"/>
          <w:b/>
          <w:color w:val="1155CC"/>
          <w:lang w:val="en-GB" w:eastAsia="en-GB"/>
        </w:rPr>
        <w:t>contract</w:t>
      </w:r>
      <w:r>
        <w:rPr>
          <w:rFonts w:cs="Calibri"/>
          <w:lang w:val="en-GB" w:eastAsia="en-GB"/>
        </w:rPr>
        <w:t xml:space="preserve">. </w:t>
      </w:r>
    </w:p>
    <w:p>
      <w:pPr>
        <w:rPr>
          <w:rFonts w:cs="Calibri"/>
          <w:lang w:val="en-GB" w:eastAsia="en-GB"/>
        </w:rPr>
      </w:pPr>
    </w:p>
    <w:p>
      <w:pPr>
        <w:rPr>
          <w:rFonts w:cs="Calibri"/>
          <w:lang w:val="en-GB" w:eastAsia="en-GB"/>
        </w:rPr>
      </w:pPr>
      <w:r>
        <w:rPr>
          <w:rFonts w:cs="Calibri"/>
          <w:lang w:val="en-GB" w:eastAsia="en-GB"/>
        </w:rPr>
        <w:t>In addition, under the UK’s Data Protection Act 2018, we rely on the processing conditions at Schedule 1:</w:t>
      </w:r>
    </w:p>
    <w:p>
      <w:pPr>
        <w:rPr>
          <w:rFonts w:cs="Calibri"/>
          <w:lang w:val="en-GB" w:eastAsia="en-GB"/>
        </w:rPr>
      </w:pPr>
    </w:p>
    <w:p>
      <w:pPr>
        <w:rPr>
          <w:rFonts w:cs="Calibri"/>
          <w:lang w:val="en-GB" w:eastAsia="en-GB"/>
        </w:rPr>
      </w:pPr>
      <w:r>
        <w:rPr>
          <w:rFonts w:cs="Calibri"/>
          <w:lang w:val="en-GB" w:eastAsia="en-GB"/>
        </w:rPr>
        <w:t xml:space="preserve">Part 2, para 6(2)(a) </w:t>
      </w:r>
    </w:p>
    <w:p>
      <w:pPr>
        <w:rPr>
          <w:rFonts w:cs="Calibri"/>
          <w:lang w:val="en-GB" w:eastAsia="en-GB"/>
        </w:rPr>
      </w:pPr>
      <w:r>
        <w:rPr>
          <w:rFonts w:cs="Calibri"/>
          <w:lang w:val="en-GB" w:eastAsia="en-GB"/>
        </w:rPr>
        <w:t xml:space="preserve">Part 1, para 1.  </w:t>
      </w:r>
    </w:p>
    <w:p>
      <w:pPr>
        <w:rPr>
          <w:rFonts w:cs="Calibri"/>
          <w:lang w:val="en-GB" w:eastAsia="en-GB"/>
        </w:rPr>
      </w:pPr>
    </w:p>
    <w:p>
      <w:pPr>
        <w:rPr>
          <w:rFonts w:cs="Calibri"/>
          <w:lang w:val="en-GB" w:eastAsia="en-GB"/>
        </w:rPr>
      </w:pPr>
      <w:r>
        <w:rPr>
          <w:rFonts w:cs="Calibri"/>
          <w:lang w:val="en-GB" w:eastAsia="en-GB"/>
        </w:rPr>
        <w:t xml:space="preserve">These relate to the processing of criminal offence data for statutory and employment purposes respectively.  See Part 3 of </w:t>
      </w:r>
      <w:hyperlink r:id="rId14">
        <w:r>
          <w:rPr>
            <w:rFonts w:cs="Calibri"/>
            <w:i/>
            <w:color w:val="1155CC"/>
            <w:u w:val="single"/>
            <w:lang w:val="en-GB" w:eastAsia="en-GB"/>
          </w:rPr>
          <w:t>Keeping Children Safe in Education</w:t>
        </w:r>
      </w:hyperlink>
      <w:r>
        <w:rPr>
          <w:rFonts w:cs="Calibri"/>
          <w:lang w:val="en-GB" w:eastAsia="en-GB"/>
        </w:rPr>
        <w:t xml:space="preserve"> September 2023 for more information.</w:t>
      </w:r>
    </w:p>
    <w:p>
      <w:pPr>
        <w:rPr>
          <w:rFonts w:cs="Calibri"/>
          <w:lang w:val="en-GB" w:eastAsia="en-GB"/>
        </w:rPr>
      </w:pPr>
    </w:p>
    <w:p>
      <w:pPr>
        <w:rPr>
          <w:rFonts w:cs="Calibri"/>
          <w:lang w:val="en-GB" w:eastAsia="en-GB"/>
        </w:rPr>
      </w:pPr>
      <w:r>
        <w:rPr>
          <w:rFonts w:cs="Calibri"/>
          <w:lang w:val="en-GB" w:eastAsia="en-GB"/>
        </w:rPr>
        <w:t xml:space="preserve">Our Appropriate Policy Document provides more information about this processing.  </w:t>
      </w:r>
    </w:p>
    <w:p>
      <w:pPr>
        <w:rPr>
          <w:rFonts w:cs="Calibri"/>
          <w:lang w:val="en-GB" w:eastAsia="en-GB"/>
        </w:rPr>
      </w:pPr>
    </w:p>
    <w:p>
      <w:pPr>
        <w:pStyle w:val="Heading2"/>
        <w:rPr>
          <w:lang w:val="en-GB" w:eastAsia="en-GB"/>
        </w:rPr>
      </w:pPr>
      <w:bookmarkStart w:id="37" w:name="hu5stgcfu3js" w:colFirst="0" w:colLast="0"/>
      <w:bookmarkStart w:id="38" w:name="_Toc141167325"/>
      <w:bookmarkEnd w:id="37"/>
      <w:r>
        <w:rPr>
          <w:lang w:val="en-GB" w:eastAsia="en-GB"/>
        </w:rPr>
        <w:t>Fairness and transparency</w:t>
      </w:r>
      <w:bookmarkEnd w:id="38"/>
    </w:p>
    <w:p>
      <w:pPr>
        <w:rPr>
          <w:rFonts w:cs="Calibri"/>
          <w:lang w:val="en-GB" w:eastAsia="en-GB"/>
        </w:rPr>
      </w:pPr>
    </w:p>
    <w:p>
      <w:pPr>
        <w:rPr>
          <w:rFonts w:cs="Calibri"/>
          <w:lang w:val="en-GB" w:eastAsia="en-GB"/>
        </w:rPr>
      </w:pPr>
      <w:r>
        <w:rPr>
          <w:rFonts w:cs="Calibri"/>
          <w:lang w:val="en-GB" w:eastAsia="en-GB"/>
        </w:rPr>
        <w:t>Data protection legislation is not intended to prevent the processing of personal data, but to ensure that it is done fairly and without adversely affecting the rights of the data subject.</w:t>
      </w:r>
    </w:p>
    <w:p>
      <w:pPr>
        <w:rPr>
          <w:rFonts w:cs="Calibri"/>
          <w:lang w:val="en-GB" w:eastAsia="en-GB"/>
        </w:rPr>
      </w:pPr>
    </w:p>
    <w:p>
      <w:pPr>
        <w:rPr>
          <w:rFonts w:cs="Calibri"/>
          <w:lang w:val="en-GB" w:eastAsia="en-GB"/>
        </w:rPr>
      </w:pPr>
      <w:r>
        <w:rPr>
          <w:rFonts w:cs="Calibri"/>
          <w:lang w:val="en-GB" w:eastAsia="en-GB"/>
        </w:rPr>
        <w:t xml:space="preserve">Whenever we first collect personal data directly from individuals, we will provide them with the relevant information required by the GDPR.  </w:t>
      </w:r>
    </w:p>
    <w:p>
      <w:pPr>
        <w:rPr>
          <w:rFonts w:cs="Calibri"/>
          <w:lang w:val="en-GB" w:eastAsia="en-GB"/>
        </w:rPr>
      </w:pPr>
    </w:p>
    <w:p>
      <w:pPr>
        <w:rPr>
          <w:rFonts w:cs="Calibri"/>
          <w:lang w:val="en-GB" w:eastAsia="en-GB"/>
        </w:rPr>
      </w:pPr>
      <w:r>
        <w:rPr>
          <w:rFonts w:cs="Calibri"/>
          <w:lang w:val="en-GB" w:eastAsia="en-GB"/>
        </w:rPr>
        <w:t xml:space="preserve">This will normally be through our </w:t>
      </w:r>
      <w:r>
        <w:rPr>
          <w:rFonts w:cs="Calibri"/>
          <w:b/>
          <w:color w:val="1155CC"/>
          <w:lang w:val="en-GB" w:eastAsia="en-GB"/>
        </w:rPr>
        <w:t>privacy notices</w:t>
      </w:r>
      <w:r>
        <w:rPr>
          <w:rFonts w:cs="Calibri"/>
          <w:lang w:val="en-GB" w:eastAsia="en-GB"/>
        </w:rPr>
        <w:t>:</w:t>
      </w:r>
    </w:p>
    <w:p>
      <w:pPr>
        <w:rPr>
          <w:rFonts w:cs="Calibri"/>
          <w:lang w:val="en-GB" w:eastAsia="en-GB"/>
        </w:rPr>
      </w:pPr>
    </w:p>
    <w:p>
      <w:pPr>
        <w:rPr>
          <w:rFonts w:cs="Calibri"/>
          <w:lang w:val="en-GB" w:eastAsia="en-GB"/>
        </w:rPr>
      </w:pPr>
      <w:r>
        <w:rPr>
          <w:rFonts w:cs="Calibri"/>
          <w:lang w:val="en-GB" w:eastAsia="en-GB"/>
        </w:rPr>
        <w:t xml:space="preserve">Our </w:t>
      </w:r>
      <w:r>
        <w:rPr>
          <w:rFonts w:cs="Calibri"/>
          <w:b/>
          <w:color w:val="1155CC"/>
          <w:lang w:val="en-GB" w:eastAsia="en-GB"/>
        </w:rPr>
        <w:t>Privacy Notice for Pupils</w:t>
      </w:r>
      <w:r>
        <w:rPr>
          <w:rFonts w:cs="Calibri"/>
          <w:lang w:val="en-GB" w:eastAsia="en-GB"/>
        </w:rPr>
        <w:t xml:space="preserve"> sets out how we process pupil personal data to support teaching and learning, to provide pastoral care and to assess the performance of our services.</w:t>
      </w:r>
    </w:p>
    <w:p>
      <w:pPr>
        <w:rPr>
          <w:rFonts w:cs="Calibri"/>
          <w:lang w:val="en-GB" w:eastAsia="en-GB"/>
        </w:rPr>
      </w:pPr>
    </w:p>
    <w:p>
      <w:pPr>
        <w:rPr>
          <w:rFonts w:cs="Calibri"/>
          <w:lang w:val="en-GB" w:eastAsia="en-GB"/>
        </w:rPr>
      </w:pPr>
      <w:r>
        <w:rPr>
          <w:rFonts w:cs="Calibri"/>
          <w:lang w:val="en-GB" w:eastAsia="en-GB"/>
        </w:rPr>
        <w:t xml:space="preserve">Our </w:t>
      </w:r>
      <w:r>
        <w:rPr>
          <w:rFonts w:cs="Calibri"/>
          <w:b/>
          <w:color w:val="1155CC"/>
          <w:lang w:val="en-GB" w:eastAsia="en-GB"/>
        </w:rPr>
        <w:t>Privacy Notice for Parents</w:t>
      </w:r>
      <w:r>
        <w:rPr>
          <w:rFonts w:cs="Calibri"/>
          <w:lang w:val="en-GB" w:eastAsia="en-GB"/>
        </w:rPr>
        <w:t xml:space="preserve"> sets out how we process the personal data of parents and carers to support the education and learning of pupils and provide pastoral care.</w:t>
      </w:r>
    </w:p>
    <w:p>
      <w:pPr>
        <w:rPr>
          <w:rFonts w:cs="Calibri"/>
          <w:lang w:val="en-GB" w:eastAsia="en-GB"/>
        </w:rPr>
      </w:pPr>
    </w:p>
    <w:p>
      <w:pPr>
        <w:rPr>
          <w:rFonts w:cs="Calibri"/>
          <w:lang w:val="en-GB" w:eastAsia="en-GB"/>
        </w:rPr>
      </w:pPr>
      <w:r>
        <w:rPr>
          <w:rFonts w:cs="Calibri"/>
          <w:lang w:val="en-GB" w:eastAsia="en-GB"/>
        </w:rPr>
        <w:t xml:space="preserve">Our </w:t>
      </w:r>
      <w:r>
        <w:rPr>
          <w:rFonts w:cs="Calibri"/>
          <w:b/>
          <w:color w:val="1155CC"/>
          <w:lang w:val="en-GB" w:eastAsia="en-GB"/>
        </w:rPr>
        <w:t>Workforce Privacy Notice</w:t>
      </w:r>
      <w:r>
        <w:rPr>
          <w:rFonts w:cs="Calibri"/>
          <w:lang w:val="en-GB" w:eastAsia="en-GB"/>
        </w:rPr>
        <w:t xml:space="preserve"> sets out how we process the personal data of staff, agency staff and contractors to fulfil our obligations as an employer.</w:t>
      </w:r>
    </w:p>
    <w:p>
      <w:pPr>
        <w:rPr>
          <w:rFonts w:cs="Calibri"/>
          <w:lang w:val="en-GB" w:eastAsia="en-GB"/>
        </w:rPr>
      </w:pPr>
    </w:p>
    <w:p>
      <w:pPr>
        <w:rPr>
          <w:rFonts w:cs="Calibri"/>
          <w:lang w:val="en-GB" w:eastAsia="en-GB"/>
        </w:rPr>
      </w:pPr>
      <w:r>
        <w:rPr>
          <w:rFonts w:cs="Calibri"/>
          <w:lang w:val="en-GB" w:eastAsia="en-GB"/>
        </w:rPr>
        <w:t xml:space="preserve">Our </w:t>
      </w:r>
      <w:r>
        <w:rPr>
          <w:rFonts w:cs="Calibri"/>
          <w:b/>
          <w:color w:val="1155CC"/>
          <w:lang w:val="en-GB" w:eastAsia="en-GB"/>
        </w:rPr>
        <w:t>Privacy Notice for Governors</w:t>
      </w:r>
      <w:r>
        <w:rPr>
          <w:rFonts w:cs="Calibri"/>
          <w:lang w:val="en-GB" w:eastAsia="en-GB"/>
        </w:rPr>
        <w:t xml:space="preserve"> sets how we process governors’ personal data to support them in fulfilling their governance role.</w:t>
      </w:r>
    </w:p>
    <w:p>
      <w:pPr>
        <w:rPr>
          <w:rFonts w:cs="Calibri"/>
          <w:lang w:val="en-GB" w:eastAsia="en-GB"/>
        </w:rPr>
      </w:pPr>
    </w:p>
    <w:p>
      <w:pPr>
        <w:rPr>
          <w:rFonts w:cs="Calibri"/>
          <w:lang w:val="en-GB" w:eastAsia="en-GB"/>
        </w:rPr>
      </w:pPr>
      <w:r>
        <w:rPr>
          <w:rFonts w:cs="Calibri"/>
          <w:lang w:val="en-GB" w:eastAsia="en-GB"/>
        </w:rPr>
        <w:t>All our Privacy Notices also include information on the rights of the individuals whose data we are processing and who to contact to discuss any aspect further.</w:t>
      </w:r>
    </w:p>
    <w:p>
      <w:pPr>
        <w:rPr>
          <w:rFonts w:cs="Calibri"/>
          <w:b/>
          <w:lang w:val="en-GB" w:eastAsia="en-GB"/>
        </w:rPr>
      </w:pPr>
    </w:p>
    <w:p>
      <w:pPr>
        <w:spacing w:after="120" w:line="276" w:lineRule="auto"/>
        <w:jc w:val="left"/>
        <w:rPr>
          <w:rFonts w:eastAsiaTheme="majorEastAsia" w:cstheme="majorBidi"/>
          <w:b/>
          <w:szCs w:val="26"/>
          <w:lang w:val="en-GB" w:eastAsia="en-GB"/>
        </w:rPr>
      </w:pPr>
      <w:bookmarkStart w:id="39" w:name="z3ovspmzhomd" w:colFirst="0" w:colLast="0"/>
      <w:bookmarkStart w:id="40" w:name="_Toc141167326"/>
      <w:bookmarkEnd w:id="39"/>
      <w:r>
        <w:rPr>
          <w:lang w:val="en-GB" w:eastAsia="en-GB"/>
        </w:rPr>
        <w:br w:type="page"/>
      </w:r>
    </w:p>
    <w:p>
      <w:pPr>
        <w:pStyle w:val="Heading2"/>
        <w:rPr>
          <w:lang w:val="en-GB" w:eastAsia="en-GB"/>
        </w:rPr>
      </w:pPr>
      <w:r>
        <w:rPr>
          <w:lang w:val="en-GB" w:eastAsia="en-GB"/>
        </w:rPr>
        <w:lastRenderedPageBreak/>
        <w:t>Purpose limitation</w:t>
      </w:r>
      <w:bookmarkEnd w:id="40"/>
    </w:p>
    <w:p>
      <w:pPr>
        <w:rPr>
          <w:rFonts w:cs="Calibri"/>
          <w:lang w:val="en-GB" w:eastAsia="en-GB"/>
        </w:rPr>
      </w:pPr>
    </w:p>
    <w:p>
      <w:pPr>
        <w:rPr>
          <w:rFonts w:cs="Calibri"/>
          <w:lang w:val="en-GB" w:eastAsia="en-GB"/>
        </w:rPr>
      </w:pPr>
      <w:r>
        <w:rPr>
          <w:rFonts w:cs="Calibri"/>
          <w:lang w:val="en-GB" w:eastAsia="en-GB"/>
        </w:rPr>
        <w:t>We will only collect personal data for specified explicit and legitimate reasons. We will explain these reasons to individuals when we first collect their data (usually through our privacy notices).</w:t>
      </w:r>
    </w:p>
    <w:p>
      <w:pPr>
        <w:rPr>
          <w:rFonts w:cs="Calibri"/>
          <w:lang w:val="en-GB" w:eastAsia="en-GB"/>
        </w:rPr>
      </w:pPr>
    </w:p>
    <w:p>
      <w:pPr>
        <w:rPr>
          <w:rFonts w:cs="Calibri"/>
          <w:lang w:val="en-GB" w:eastAsia="en-GB"/>
        </w:rPr>
      </w:pPr>
      <w:r>
        <w:rPr>
          <w:rFonts w:cs="Calibri"/>
          <w:lang w:val="en-GB" w:eastAsia="en-GB"/>
        </w:rPr>
        <w:t>If we want to use personal data for reasons other than those given when we first obtained it, we will identify and document a new lawful basis; although this may not be necessary if our new purpose is compatible with the original purpose.  We will inform the individuals concerned before we do so and seek consent where necessary.</w:t>
      </w:r>
    </w:p>
    <w:p>
      <w:pPr>
        <w:rPr>
          <w:rFonts w:cs="Calibri"/>
          <w:b/>
          <w:color w:val="FF0000"/>
          <w:lang w:val="en-GB" w:eastAsia="en-GB"/>
        </w:rPr>
      </w:pPr>
    </w:p>
    <w:p>
      <w:pPr>
        <w:pStyle w:val="Heading2"/>
        <w:rPr>
          <w:lang w:val="en-GB" w:eastAsia="en-GB"/>
        </w:rPr>
      </w:pPr>
      <w:bookmarkStart w:id="41" w:name="cna2o5v2jp8h" w:colFirst="0" w:colLast="0"/>
      <w:bookmarkStart w:id="42" w:name="_Toc141167327"/>
      <w:bookmarkEnd w:id="41"/>
      <w:r>
        <w:rPr>
          <w:lang w:val="en-GB" w:eastAsia="en-GB"/>
        </w:rPr>
        <w:t>Data minimisation</w:t>
      </w:r>
      <w:bookmarkEnd w:id="42"/>
    </w:p>
    <w:p>
      <w:pPr>
        <w:rPr>
          <w:rFonts w:cs="Calibri"/>
          <w:lang w:val="en-GB" w:eastAsia="en-GB"/>
        </w:rPr>
      </w:pPr>
    </w:p>
    <w:p>
      <w:pPr>
        <w:rPr>
          <w:rFonts w:cs="Calibri"/>
          <w:lang w:val="en-GB" w:eastAsia="en-GB"/>
        </w:rPr>
      </w:pPr>
      <w:r>
        <w:rPr>
          <w:rFonts w:cs="Calibri"/>
          <w:lang w:val="en-GB" w:eastAsia="en-GB"/>
        </w:rPr>
        <w:t>We will only collect the minimum amount of personal data necessary for our purposes.  Staff will only process personal data where it is necessary to perform their roles.</w:t>
      </w:r>
    </w:p>
    <w:p>
      <w:pPr>
        <w:rPr>
          <w:rFonts w:cs="Calibri"/>
          <w:lang w:val="en-GB" w:eastAsia="en-GB"/>
        </w:rPr>
      </w:pPr>
    </w:p>
    <w:p>
      <w:pPr>
        <w:pStyle w:val="Heading2"/>
        <w:rPr>
          <w:lang w:val="en-GB" w:eastAsia="en-GB"/>
        </w:rPr>
      </w:pPr>
      <w:bookmarkStart w:id="43" w:name="2584mft864j" w:colFirst="0" w:colLast="0"/>
      <w:bookmarkStart w:id="44" w:name="_Toc141167328"/>
      <w:bookmarkEnd w:id="43"/>
      <w:r>
        <w:rPr>
          <w:lang w:val="en-GB" w:eastAsia="en-GB"/>
        </w:rPr>
        <w:t>Accuracy</w:t>
      </w:r>
      <w:bookmarkEnd w:id="44"/>
    </w:p>
    <w:p>
      <w:pPr>
        <w:rPr>
          <w:rFonts w:cs="Calibri"/>
          <w:lang w:val="en-GB" w:eastAsia="en-GB"/>
        </w:rPr>
      </w:pPr>
    </w:p>
    <w:p>
      <w:pPr>
        <w:rPr>
          <w:rFonts w:cs="Calibri"/>
          <w:lang w:val="en-GB" w:eastAsia="en-GB"/>
        </w:rPr>
      </w:pPr>
      <w:r>
        <w:rPr>
          <w:rFonts w:cs="Calibri"/>
          <w:lang w:val="en-GB" w:eastAsia="en-GB"/>
        </w:rPr>
        <w:t>Data held will be as accurate and up to date as is reasonably possible. If a data subject informs us of a change of circumstances, their records will be updated as soon as is practicable.</w:t>
      </w:r>
    </w:p>
    <w:p>
      <w:pPr>
        <w:rPr>
          <w:rFonts w:cs="Calibri"/>
          <w:lang w:val="en-GB" w:eastAsia="en-GB"/>
        </w:rPr>
      </w:pPr>
    </w:p>
    <w:p>
      <w:pPr>
        <w:rPr>
          <w:rFonts w:cs="Calibri"/>
          <w:lang w:val="en-GB" w:eastAsia="en-GB"/>
        </w:rPr>
      </w:pPr>
      <w:r>
        <w:rPr>
          <w:rFonts w:cs="Calibri"/>
          <w:lang w:val="en-GB" w:eastAsia="en-GB"/>
        </w:rPr>
        <w:t>Where a data subject challenges the accuracy of their data, we will immediately</w:t>
      </w:r>
    </w:p>
    <w:p>
      <w:pPr>
        <w:rPr>
          <w:rFonts w:cs="Calibri"/>
          <w:lang w:val="en-GB" w:eastAsia="en-GB"/>
        </w:rPr>
      </w:pPr>
      <w:r>
        <w:rPr>
          <w:rFonts w:cs="Calibri"/>
          <w:lang w:val="en-GB" w:eastAsia="en-GB"/>
        </w:rPr>
        <w:t xml:space="preserve">mark the record as potentially inaccurate, or “challenged”. </w:t>
      </w:r>
    </w:p>
    <w:p>
      <w:pPr>
        <w:rPr>
          <w:rFonts w:cs="Calibri"/>
          <w:lang w:val="en-GB" w:eastAsia="en-GB"/>
        </w:rPr>
      </w:pPr>
    </w:p>
    <w:p>
      <w:pPr>
        <w:pStyle w:val="Heading2"/>
        <w:rPr>
          <w:lang w:val="en-GB" w:eastAsia="en-GB"/>
        </w:rPr>
      </w:pPr>
      <w:bookmarkStart w:id="45" w:name="wu21k9o93ml0" w:colFirst="0" w:colLast="0"/>
      <w:bookmarkStart w:id="46" w:name="_Toc141167329"/>
      <w:bookmarkEnd w:id="45"/>
      <w:r>
        <w:rPr>
          <w:lang w:val="en-GB" w:eastAsia="en-GB"/>
        </w:rPr>
        <w:t>Storage limitation</w:t>
      </w:r>
      <w:bookmarkEnd w:id="46"/>
    </w:p>
    <w:p>
      <w:pPr>
        <w:rPr>
          <w:rFonts w:cs="Calibri"/>
          <w:lang w:val="en-GB" w:eastAsia="en-GB"/>
        </w:rPr>
      </w:pPr>
    </w:p>
    <w:p>
      <w:pPr>
        <w:rPr>
          <w:rFonts w:cs="Calibri"/>
          <w:highlight w:val="yellow"/>
          <w:lang w:val="en-GB" w:eastAsia="en-GB"/>
        </w:rPr>
      </w:pPr>
      <w:r>
        <w:rPr>
          <w:rFonts w:cs="Calibri"/>
          <w:lang w:val="en-GB" w:eastAsia="en-GB"/>
        </w:rPr>
        <w:t xml:space="preserve">When our trust no longer needs the personal data it is processing, it will be deleted or anonymised. This will be done in accordance with our ODST Data Retention Policy. </w:t>
      </w:r>
    </w:p>
    <w:p>
      <w:pPr>
        <w:rPr>
          <w:rFonts w:cs="Calibri"/>
          <w:lang w:val="en-GB" w:eastAsia="en-GB"/>
        </w:rPr>
      </w:pPr>
    </w:p>
    <w:p>
      <w:pPr>
        <w:rPr>
          <w:rFonts w:cs="Calibri"/>
          <w:lang w:val="en-GB" w:eastAsia="en-GB"/>
        </w:rPr>
      </w:pPr>
      <w:r>
        <w:rPr>
          <w:rFonts w:cs="Calibri"/>
          <w:lang w:val="en-GB" w:eastAsia="en-GB"/>
        </w:rPr>
        <w:t>For example, we will shred or incinerate paper-based records, and overwrite or delete electronic files.  We may also use an outside company to convert paper records to electronic files and shred documents on site.</w:t>
      </w:r>
    </w:p>
    <w:p>
      <w:pPr>
        <w:rPr>
          <w:rFonts w:cs="Calibri"/>
          <w:lang w:val="en-GB" w:eastAsia="en-GB"/>
        </w:rPr>
      </w:pPr>
    </w:p>
    <w:p>
      <w:pPr>
        <w:rPr>
          <w:rFonts w:cs="Calibri"/>
          <w:lang w:val="en-GB" w:eastAsia="en-GB"/>
        </w:rPr>
      </w:pPr>
      <w:r>
        <w:rPr>
          <w:rFonts w:cs="Calibri"/>
          <w:lang w:val="en-GB" w:eastAsia="en-GB"/>
        </w:rPr>
        <w:t xml:space="preserve">Where details of individuals are stored for long-term archive, historical or statistical reasons, this will be done within the requirements of the GDPR.   </w:t>
      </w:r>
    </w:p>
    <w:p>
      <w:pPr>
        <w:rPr>
          <w:rFonts w:cs="Calibri"/>
          <w:lang w:val="en-GB" w:eastAsia="en-GB"/>
        </w:rPr>
      </w:pPr>
    </w:p>
    <w:p>
      <w:pPr>
        <w:pStyle w:val="Heading2"/>
        <w:rPr>
          <w:lang w:val="en-GB" w:eastAsia="en-GB"/>
        </w:rPr>
      </w:pPr>
      <w:bookmarkStart w:id="47" w:name="q5rh5k2z5i4z" w:colFirst="0" w:colLast="0"/>
      <w:bookmarkStart w:id="48" w:name="_Toc141167330"/>
      <w:bookmarkEnd w:id="47"/>
      <w:r>
        <w:rPr>
          <w:lang w:val="en-GB" w:eastAsia="en-GB"/>
        </w:rPr>
        <w:t>Security</w:t>
      </w:r>
      <w:bookmarkEnd w:id="48"/>
    </w:p>
    <w:p>
      <w:pPr>
        <w:rPr>
          <w:rFonts w:cs="Calibri"/>
          <w:lang w:val="en-GB" w:eastAsia="en-GB"/>
        </w:rPr>
      </w:pPr>
    </w:p>
    <w:p>
      <w:pPr>
        <w:rPr>
          <w:rFonts w:cs="Calibri"/>
          <w:lang w:val="en-GB" w:eastAsia="en-GB"/>
        </w:rPr>
      </w:pPr>
      <w:r>
        <w:rPr>
          <w:rFonts w:cs="Calibri"/>
          <w:lang w:val="en-GB" w:eastAsia="en-GB"/>
        </w:rPr>
        <w:t xml:space="preserve">We will protect personal data and keep it safe from unauthorised or unlawful access, alteration, processing or disclosure, and against accidental or unlawful loss, destruction or damage. </w:t>
      </w:r>
    </w:p>
    <w:p>
      <w:pPr>
        <w:rPr>
          <w:rFonts w:cs="Calibri"/>
          <w:lang w:val="en-GB" w:eastAsia="en-GB"/>
        </w:rPr>
      </w:pPr>
    </w:p>
    <w:p>
      <w:pPr>
        <w:rPr>
          <w:rFonts w:cs="Calibri"/>
          <w:lang w:val="en-GB" w:eastAsia="en-GB"/>
        </w:rPr>
      </w:pPr>
      <w:r>
        <w:rPr>
          <w:rFonts w:cs="Calibri"/>
          <w:lang w:val="en-GB" w:eastAsia="en-GB"/>
        </w:rPr>
        <w:t>All members of staff are required to sign to confirm that they have read and understood this Data Protection Policy.</w:t>
      </w:r>
    </w:p>
    <w:p>
      <w:pPr>
        <w:rPr>
          <w:rFonts w:cs="Calibri"/>
          <w:lang w:val="en-GB" w:eastAsia="en-GB"/>
        </w:rPr>
      </w:pPr>
    </w:p>
    <w:p>
      <w:pPr>
        <w:rPr>
          <w:rFonts w:cs="Calibri"/>
          <w:lang w:val="en-GB" w:eastAsia="en-GB"/>
        </w:rPr>
      </w:pPr>
      <w:r>
        <w:rPr>
          <w:rFonts w:cs="Calibri"/>
          <w:lang w:val="en-GB" w:eastAsia="en-GB"/>
        </w:rPr>
        <w:t>All members of staff are required to sign an acceptable user agreement which is renewed annually.  The acceptable user agreement is linked to the E-safety Policy and covers such aspects as:</w:t>
      </w:r>
    </w:p>
    <w:p>
      <w:pPr>
        <w:rPr>
          <w:rFonts w:cs="Calibri"/>
          <w:lang w:val="en-GB" w:eastAsia="en-GB"/>
        </w:rPr>
      </w:pPr>
    </w:p>
    <w:p>
      <w:pPr>
        <w:rPr>
          <w:rFonts w:cs="Calibri"/>
          <w:lang w:val="en-GB" w:eastAsia="en-GB"/>
        </w:rPr>
      </w:pPr>
      <w:r>
        <w:rPr>
          <w:rFonts w:cs="Calibri"/>
          <w:lang w:val="en-GB" w:eastAsia="en-GB"/>
        </w:rPr>
        <w:t>Paper-based records and portable electronic devices, such as laptops and hard drives, that contain personal information being kept securely when not in use</w:t>
      </w:r>
    </w:p>
    <w:p>
      <w:pPr>
        <w:rPr>
          <w:rFonts w:cs="Calibri"/>
          <w:lang w:val="en-GB" w:eastAsia="en-GB"/>
        </w:rPr>
      </w:pPr>
      <w:r>
        <w:rPr>
          <w:rFonts w:cs="Calibri"/>
          <w:lang w:val="en-GB" w:eastAsia="en-GB"/>
        </w:rPr>
        <w:t>Papers containing personal information being kept secure and not being left on office and classroom desks, on staff room tables, pinned to notice/display boards, or left anywhere else where there is general access</w:t>
      </w:r>
    </w:p>
    <w:p>
      <w:pPr>
        <w:rPr>
          <w:rFonts w:cs="Calibri"/>
          <w:lang w:val="en-GB" w:eastAsia="en-GB"/>
        </w:rPr>
      </w:pPr>
      <w:r>
        <w:rPr>
          <w:rFonts w:cs="Calibri"/>
          <w:lang w:val="en-GB" w:eastAsia="en-GB"/>
        </w:rPr>
        <w:t xml:space="preserve">Staff ensuring that individual monitors do not show confidential information to passers-by and that they log off from their device when it is left unattended </w:t>
      </w:r>
    </w:p>
    <w:p>
      <w:pPr>
        <w:rPr>
          <w:rFonts w:cs="Calibri"/>
          <w:lang w:val="en-GB" w:eastAsia="en-GB"/>
        </w:rPr>
      </w:pPr>
      <w:r>
        <w:rPr>
          <w:rFonts w:cs="Calibri"/>
          <w:lang w:val="en-GB" w:eastAsia="en-GB"/>
        </w:rPr>
        <w:t>Staff adhering to school policies and procedures when taking data off site and when working remotely or at home</w:t>
      </w:r>
    </w:p>
    <w:p>
      <w:pPr>
        <w:rPr>
          <w:rFonts w:cs="Calibri"/>
          <w:lang w:val="en-GB" w:eastAsia="en-GB"/>
        </w:rPr>
      </w:pPr>
      <w:r>
        <w:rPr>
          <w:rFonts w:cs="Calibri"/>
          <w:lang w:val="en-GB" w:eastAsia="en-GB"/>
        </w:rPr>
        <w:t xml:space="preserve">Strong passwords being used to access school systems, online resources, laptops and other electronic devices. The National Cyber Security Centre recommends that these must be at least 8 characters long containing letters and numbers; or preferably passphrases (e.g., 3 unconnected words).  </w:t>
      </w:r>
    </w:p>
    <w:p>
      <w:pPr>
        <w:spacing w:after="120" w:line="276" w:lineRule="auto"/>
        <w:jc w:val="left"/>
        <w:rPr>
          <w:rFonts w:cs="Calibri"/>
          <w:lang w:val="en-GB" w:eastAsia="en-GB"/>
        </w:rPr>
      </w:pPr>
      <w:r>
        <w:rPr>
          <w:rFonts w:cs="Calibri"/>
          <w:lang w:val="en-GB" w:eastAsia="en-GB"/>
        </w:rPr>
        <w:br w:type="page"/>
      </w:r>
    </w:p>
    <w:p>
      <w:pPr>
        <w:rPr>
          <w:rFonts w:cs="Calibri"/>
          <w:lang w:val="en-GB" w:eastAsia="en-GB"/>
        </w:rPr>
      </w:pPr>
      <w:r>
        <w:rPr>
          <w:rFonts w:cs="Calibri"/>
          <w:lang w:val="en-GB" w:eastAsia="en-GB"/>
        </w:rPr>
        <w:lastRenderedPageBreak/>
        <w:t>Encryption software being used to protect all portable devices and removable media</w:t>
      </w:r>
    </w:p>
    <w:p>
      <w:pPr>
        <w:rPr>
          <w:rFonts w:cs="Calibri"/>
          <w:lang w:val="en-GB" w:eastAsia="en-GB"/>
        </w:rPr>
      </w:pPr>
      <w:r>
        <w:rPr>
          <w:rFonts w:cs="Calibri"/>
          <w:lang w:val="en-GB" w:eastAsia="en-GB"/>
        </w:rPr>
        <w:t>Staff not storing personal information on their personal devices and being expected to follow the same security procedures as set out for any school owned equipment</w:t>
      </w:r>
    </w:p>
    <w:p>
      <w:pPr>
        <w:rPr>
          <w:rFonts w:cs="Calibri"/>
          <w:lang w:val="en-GB" w:eastAsia="en-GB"/>
        </w:rPr>
      </w:pPr>
      <w:r>
        <w:rPr>
          <w:rFonts w:cs="Calibri"/>
          <w:lang w:val="en-GB" w:eastAsia="en-GB"/>
        </w:rPr>
        <w:t>GDPR compliant cloud storage being used for all online data storage</w:t>
      </w:r>
    </w:p>
    <w:p>
      <w:pPr>
        <w:rPr>
          <w:rFonts w:cs="Calibri"/>
          <w:lang w:val="en-GB" w:eastAsia="en-GB"/>
        </w:rPr>
      </w:pPr>
      <w:r>
        <w:rPr>
          <w:rFonts w:cs="Calibri"/>
          <w:lang w:val="en-GB" w:eastAsia="en-GB"/>
        </w:rPr>
        <w:t>The use of USB devices not being allowed to store personal data.</w:t>
      </w:r>
    </w:p>
    <w:p>
      <w:pPr>
        <w:rPr>
          <w:rFonts w:cs="Calibri"/>
          <w:lang w:val="en-GB" w:eastAsia="en-GB"/>
        </w:rPr>
      </w:pPr>
      <w:bookmarkStart w:id="49" w:name="_bhfunhqvyhjf" w:colFirst="0" w:colLast="0"/>
      <w:bookmarkEnd w:id="49"/>
    </w:p>
    <w:p>
      <w:pPr>
        <w:pStyle w:val="Heading2"/>
        <w:rPr>
          <w:lang w:val="en-GB" w:eastAsia="en-GB"/>
        </w:rPr>
      </w:pPr>
      <w:bookmarkStart w:id="50" w:name="8h9jz0og74qt" w:colFirst="0" w:colLast="0"/>
      <w:bookmarkStart w:id="51" w:name="_3ia3918b41d" w:colFirst="0" w:colLast="0"/>
      <w:bookmarkStart w:id="52" w:name="_Toc141167331"/>
      <w:bookmarkEnd w:id="50"/>
      <w:bookmarkEnd w:id="51"/>
      <w:r>
        <w:rPr>
          <w:lang w:val="en-GB" w:eastAsia="en-GB"/>
        </w:rPr>
        <w:t>Accountability</w:t>
      </w:r>
      <w:bookmarkEnd w:id="52"/>
    </w:p>
    <w:p>
      <w:pPr>
        <w:rPr>
          <w:rFonts w:cs="Calibri"/>
          <w:lang w:val="en-GB" w:eastAsia="en-GB"/>
        </w:rPr>
      </w:pPr>
    </w:p>
    <w:p>
      <w:pPr>
        <w:rPr>
          <w:rFonts w:cs="Calibri"/>
          <w:lang w:val="en-GB" w:eastAsia="en-GB"/>
        </w:rPr>
      </w:pPr>
      <w:r>
        <w:rPr>
          <w:rFonts w:cs="Calibri"/>
          <w:lang w:val="en-GB" w:eastAsia="en-GB"/>
        </w:rPr>
        <w:t>ODST has put in place appropriate technical and organisational measures to meet the requirements of the accountability principle These include:</w:t>
      </w:r>
    </w:p>
    <w:p>
      <w:pPr>
        <w:rPr>
          <w:rFonts w:cs="Calibri"/>
          <w:lang w:val="en-GB" w:eastAsia="en-GB"/>
        </w:rPr>
      </w:pPr>
    </w:p>
    <w:p>
      <w:pPr>
        <w:rPr>
          <w:rFonts w:cs="Calibri"/>
          <w:lang w:val="en-GB" w:eastAsia="en-GB"/>
        </w:rPr>
      </w:pPr>
      <w:r>
        <w:rPr>
          <w:rFonts w:cs="Calibri"/>
          <w:lang w:val="en-GB" w:eastAsia="en-GB"/>
        </w:rPr>
        <w:t>The appointment of a data protection officer who reports directly to our highest management level</w:t>
      </w:r>
    </w:p>
    <w:p>
      <w:pPr>
        <w:rPr>
          <w:rFonts w:cs="Calibri"/>
          <w:lang w:val="en-GB" w:eastAsia="en-GB"/>
        </w:rPr>
      </w:pPr>
      <w:r>
        <w:rPr>
          <w:rFonts w:cs="Calibri"/>
          <w:lang w:val="en-GB" w:eastAsia="en-GB"/>
        </w:rPr>
        <w:t>Taking a ‘data protection by design and default’ approach to our activities</w:t>
      </w:r>
    </w:p>
    <w:p>
      <w:pPr>
        <w:rPr>
          <w:rFonts w:cs="Calibri"/>
          <w:lang w:val="en-GB" w:eastAsia="en-GB"/>
        </w:rPr>
      </w:pPr>
      <w:r>
        <w:rPr>
          <w:rFonts w:cs="Calibri"/>
          <w:lang w:val="en-GB" w:eastAsia="en-GB"/>
        </w:rPr>
        <w:t>Maintaining accurate documentation of our processing activities, such as the purposes of processing personal data, data sharing and retention.  We also document the lawful bases and conditions we are relying on for our purposes, including how and when consent was obtained, as appropriate</w:t>
      </w:r>
    </w:p>
    <w:p>
      <w:pPr>
        <w:rPr>
          <w:rFonts w:cs="Calibri"/>
          <w:lang w:val="en-GB" w:eastAsia="en-GB"/>
        </w:rPr>
      </w:pPr>
      <w:r>
        <w:rPr>
          <w:rFonts w:cs="Calibri"/>
          <w:lang w:val="en-GB" w:eastAsia="en-GB"/>
        </w:rPr>
        <w:t>Adopting and implementing data protection policies and ensuring we have written contracts in place with our data processors</w:t>
      </w:r>
    </w:p>
    <w:p>
      <w:pPr>
        <w:rPr>
          <w:rFonts w:cs="Calibri"/>
          <w:lang w:val="en-GB" w:eastAsia="en-GB"/>
        </w:rPr>
      </w:pPr>
      <w:r>
        <w:rPr>
          <w:rFonts w:cs="Calibri"/>
          <w:lang w:val="en-GB" w:eastAsia="en-GB"/>
        </w:rPr>
        <w:t>Implementing appropriate security measures in relation to the personal data we process</w:t>
      </w:r>
    </w:p>
    <w:p>
      <w:pPr>
        <w:rPr>
          <w:rFonts w:cs="Calibri"/>
          <w:lang w:val="en-GB" w:eastAsia="en-GB"/>
        </w:rPr>
      </w:pPr>
      <w:r>
        <w:rPr>
          <w:rFonts w:cs="Calibri"/>
          <w:lang w:val="en-GB" w:eastAsia="en-GB"/>
        </w:rPr>
        <w:t>Carrying out data protection impact assessments for our high-risk processing (see section 6).</w:t>
      </w:r>
    </w:p>
    <w:p>
      <w:pPr>
        <w:rPr>
          <w:rFonts w:cs="Calibri"/>
          <w:lang w:val="en-GB" w:eastAsia="en-GB"/>
        </w:rPr>
      </w:pPr>
    </w:p>
    <w:p>
      <w:pPr>
        <w:rPr>
          <w:rFonts w:cs="Calibri"/>
          <w:lang w:val="en-GB" w:eastAsia="en-GB"/>
        </w:rPr>
      </w:pPr>
      <w:r>
        <w:rPr>
          <w:rFonts w:cs="Calibri"/>
          <w:lang w:val="en-GB" w:eastAsia="en-GB"/>
        </w:rPr>
        <w:t>We regularly review our accountability measures and update or amend them when required.</w:t>
      </w:r>
    </w:p>
    <w:p>
      <w:pPr>
        <w:rPr>
          <w:rFonts w:cs="Calibri"/>
          <w:lang w:val="en-GB" w:eastAsia="en-GB"/>
        </w:rPr>
      </w:pPr>
    </w:p>
    <w:p>
      <w:pPr>
        <w:pStyle w:val="Heading1"/>
        <w:rPr>
          <w:lang w:val="en-GB" w:eastAsia="en-GB"/>
        </w:rPr>
      </w:pPr>
      <w:bookmarkStart w:id="53" w:name="emz9j6yago5l" w:colFirst="0" w:colLast="0"/>
      <w:bookmarkStart w:id="54" w:name="_Toc141167332"/>
      <w:bookmarkEnd w:id="53"/>
      <w:r>
        <w:rPr>
          <w:lang w:val="en-GB" w:eastAsia="en-GB"/>
        </w:rPr>
        <w:t>Data Protection Impact Assessments</w:t>
      </w:r>
      <w:bookmarkEnd w:id="54"/>
    </w:p>
    <w:p>
      <w:pPr>
        <w:rPr>
          <w:rFonts w:cs="Calibri"/>
          <w:lang w:val="en-GB" w:eastAsia="en-GB"/>
        </w:rPr>
      </w:pPr>
    </w:p>
    <w:p>
      <w:pPr>
        <w:rPr>
          <w:rFonts w:cs="Calibri"/>
          <w:lang w:val="en-GB" w:eastAsia="en-GB"/>
        </w:rPr>
      </w:pPr>
      <w:r>
        <w:rPr>
          <w:rFonts w:cs="Calibri"/>
          <w:lang w:val="en-GB" w:eastAsia="en-GB"/>
        </w:rPr>
        <w:t>The GDPR requires us to carry out Data Protection Impact Assessments (DPIAs) for any type of processing that is likely to result in a high risk to individuals’ interests; for example, when introducing new technologies, or using biometric data for identification purposes.</w:t>
      </w:r>
    </w:p>
    <w:p>
      <w:pPr>
        <w:rPr>
          <w:rFonts w:cs="Calibri"/>
          <w:lang w:val="en-GB" w:eastAsia="en-GB"/>
        </w:rPr>
      </w:pPr>
    </w:p>
    <w:p>
      <w:pPr>
        <w:rPr>
          <w:rFonts w:cs="Calibri"/>
          <w:lang w:val="en-GB" w:eastAsia="en-GB"/>
        </w:rPr>
      </w:pPr>
      <w:r>
        <w:rPr>
          <w:rFonts w:cs="Calibri"/>
          <w:lang w:val="en-GB" w:eastAsia="en-GB"/>
        </w:rPr>
        <w:t>To assess the level of risk, we consider both the likelihood and the severity of any impact on individuals. High risk can result from either a high probability of some harm, or a lower possibility of serious harm.</w:t>
      </w:r>
    </w:p>
    <w:p>
      <w:pPr>
        <w:rPr>
          <w:rFonts w:cs="Calibri"/>
          <w:lang w:val="en-GB" w:eastAsia="en-GB"/>
        </w:rPr>
      </w:pPr>
    </w:p>
    <w:p>
      <w:pPr>
        <w:rPr>
          <w:rFonts w:cs="Calibri"/>
          <w:lang w:val="en-GB" w:eastAsia="en-GB"/>
        </w:rPr>
      </w:pPr>
      <w:r>
        <w:rPr>
          <w:rFonts w:cs="Calibri"/>
          <w:lang w:val="en-GB" w:eastAsia="en-GB"/>
        </w:rPr>
        <w:t>If we identify a high risk that we cannot mitigate, we will consult the ICO before starting the processing.</w:t>
      </w:r>
    </w:p>
    <w:p>
      <w:pPr>
        <w:rPr>
          <w:rFonts w:cs="Calibri"/>
          <w:lang w:val="en-GB" w:eastAsia="en-GB"/>
        </w:rPr>
      </w:pPr>
    </w:p>
    <w:p>
      <w:pPr>
        <w:rPr>
          <w:rFonts w:cs="Calibri"/>
          <w:lang w:val="en-GB" w:eastAsia="en-GB"/>
        </w:rPr>
      </w:pPr>
      <w:r>
        <w:rPr>
          <w:rFonts w:cs="Calibri"/>
          <w:lang w:val="en-GB" w:eastAsia="en-GB"/>
        </w:rPr>
        <w:t>As part of our data protection by design and default approach we will carry out a DPIA for any other major project which requires the processing of personal data.</w:t>
      </w:r>
    </w:p>
    <w:p>
      <w:pPr>
        <w:rPr>
          <w:rFonts w:cs="Calibri"/>
          <w:lang w:val="en-GB" w:eastAsia="en-GB"/>
        </w:rPr>
      </w:pPr>
    </w:p>
    <w:p>
      <w:pPr>
        <w:rPr>
          <w:rFonts w:cs="Calibri"/>
          <w:lang w:val="en-GB" w:eastAsia="en-GB"/>
        </w:rPr>
      </w:pPr>
      <w:r>
        <w:rPr>
          <w:rFonts w:cs="Calibri"/>
          <w:lang w:val="en-GB" w:eastAsia="en-GB"/>
        </w:rPr>
        <w:t>We follow the ICO’s guidelines and our DPIAs:</w:t>
      </w:r>
    </w:p>
    <w:p>
      <w:pPr>
        <w:rPr>
          <w:rFonts w:cs="Calibri"/>
          <w:lang w:val="en-GB" w:eastAsia="en-GB"/>
        </w:rPr>
      </w:pPr>
    </w:p>
    <w:p>
      <w:pPr>
        <w:rPr>
          <w:rFonts w:cs="Calibri"/>
          <w:lang w:val="en-GB" w:eastAsia="en-GB"/>
        </w:rPr>
      </w:pPr>
      <w:r>
        <w:rPr>
          <w:rFonts w:cs="Calibri"/>
          <w:lang w:val="en-GB" w:eastAsia="en-GB"/>
        </w:rPr>
        <w:t>Describe the nature, scope, context and purposes of the processing</w:t>
      </w:r>
    </w:p>
    <w:p>
      <w:pPr>
        <w:rPr>
          <w:rFonts w:cs="Calibri"/>
          <w:lang w:val="en-GB" w:eastAsia="en-GB"/>
        </w:rPr>
      </w:pPr>
      <w:r>
        <w:rPr>
          <w:rFonts w:cs="Calibri"/>
          <w:lang w:val="en-GB" w:eastAsia="en-GB"/>
        </w:rPr>
        <w:t>Assess necessity, proportionality and compliance measures</w:t>
      </w:r>
    </w:p>
    <w:p>
      <w:pPr>
        <w:rPr>
          <w:rFonts w:cs="Calibri"/>
          <w:lang w:val="en-GB" w:eastAsia="en-GB"/>
        </w:rPr>
      </w:pPr>
      <w:r>
        <w:rPr>
          <w:rFonts w:cs="Calibri"/>
          <w:lang w:val="en-GB" w:eastAsia="en-GB"/>
        </w:rPr>
        <w:t>Identify and assess risks to individuals</w:t>
      </w:r>
    </w:p>
    <w:p>
      <w:pPr>
        <w:rPr>
          <w:rFonts w:cs="Calibri"/>
          <w:lang w:val="en-GB" w:eastAsia="en-GB"/>
        </w:rPr>
      </w:pPr>
      <w:r>
        <w:rPr>
          <w:rFonts w:cs="Calibri"/>
          <w:lang w:val="en-GB" w:eastAsia="en-GB"/>
        </w:rPr>
        <w:t>Identify any additional measures to mitigate those risks.</w:t>
      </w:r>
    </w:p>
    <w:p>
      <w:pPr>
        <w:rPr>
          <w:rFonts w:cs="Calibri"/>
          <w:b/>
          <w:lang w:val="en-GB" w:eastAsia="en-GB"/>
        </w:rPr>
      </w:pPr>
    </w:p>
    <w:p>
      <w:pPr>
        <w:rPr>
          <w:rFonts w:cs="Calibri"/>
          <w:b/>
          <w:lang w:val="en-GB" w:eastAsia="en-GB"/>
        </w:rPr>
      </w:pPr>
    </w:p>
    <w:p>
      <w:pPr>
        <w:pStyle w:val="Heading1"/>
        <w:rPr>
          <w:lang w:val="en-GB" w:eastAsia="en-GB"/>
        </w:rPr>
      </w:pPr>
      <w:bookmarkStart w:id="55" w:name="9fypktgrrtuc" w:colFirst="0" w:colLast="0"/>
      <w:bookmarkStart w:id="56" w:name="_Toc141167333"/>
      <w:bookmarkEnd w:id="55"/>
      <w:r>
        <w:rPr>
          <w:lang w:val="en-GB" w:eastAsia="en-GB"/>
        </w:rPr>
        <w:t>Sharing Personal Data</w:t>
      </w:r>
      <w:bookmarkEnd w:id="56"/>
    </w:p>
    <w:p>
      <w:pPr>
        <w:rPr>
          <w:rFonts w:cs="Calibri"/>
          <w:lang w:val="en-GB" w:eastAsia="en-GB"/>
        </w:rPr>
      </w:pPr>
    </w:p>
    <w:p>
      <w:pPr>
        <w:rPr>
          <w:rFonts w:cs="Calibri"/>
          <w:lang w:val="en-GB" w:eastAsia="en-GB"/>
        </w:rPr>
      </w:pPr>
      <w:r>
        <w:rPr>
          <w:rFonts w:cs="Calibri"/>
          <w:lang w:val="en-GB" w:eastAsia="en-GB"/>
        </w:rPr>
        <w:t>We will not normally share personal data with anyone else, but may do so where:</w:t>
      </w:r>
    </w:p>
    <w:p>
      <w:pPr>
        <w:pStyle w:val="ListParagraph"/>
        <w:numPr>
          <w:ilvl w:val="0"/>
          <w:numId w:val="40"/>
        </w:numPr>
        <w:rPr>
          <w:rFonts w:cs="Calibri"/>
          <w:lang w:val="en-GB" w:eastAsia="en-GB"/>
        </w:rPr>
      </w:pPr>
      <w:r>
        <w:rPr>
          <w:rFonts w:cs="Calibri"/>
          <w:lang w:val="en-GB" w:eastAsia="en-GB"/>
        </w:rPr>
        <w:t>There is an issue with a pupil or parent/carer that puts the safety of our staff at risk</w:t>
      </w:r>
    </w:p>
    <w:p>
      <w:pPr>
        <w:pStyle w:val="ListParagraph"/>
        <w:numPr>
          <w:ilvl w:val="0"/>
          <w:numId w:val="40"/>
        </w:numPr>
        <w:rPr>
          <w:rFonts w:cs="Calibri"/>
          <w:lang w:val="en-GB" w:eastAsia="en-GB"/>
        </w:rPr>
      </w:pPr>
      <w:r>
        <w:rPr>
          <w:rFonts w:cs="Calibri"/>
          <w:lang w:val="en-GB" w:eastAsia="en-GB"/>
        </w:rPr>
        <w:t>We need to liaise with other agencies – we will seek consent as necessary before doing this</w:t>
      </w:r>
    </w:p>
    <w:p>
      <w:pPr>
        <w:pStyle w:val="ListParagraph"/>
        <w:numPr>
          <w:ilvl w:val="0"/>
          <w:numId w:val="40"/>
        </w:numPr>
        <w:rPr>
          <w:rFonts w:cs="Calibri"/>
          <w:lang w:val="en-GB" w:eastAsia="en-GB"/>
        </w:rPr>
      </w:pPr>
      <w:r>
        <w:rPr>
          <w:rFonts w:cs="Calibri"/>
          <w:lang w:val="en-GB" w:eastAsia="en-GB"/>
        </w:rPr>
        <w:t>Our suppliers or contractors need data to enable us to provide services to our staff and pupils – for example, IT companies. When doing this, we will:</w:t>
      </w:r>
    </w:p>
    <w:p>
      <w:pPr>
        <w:pStyle w:val="ListParagraph"/>
        <w:numPr>
          <w:ilvl w:val="0"/>
          <w:numId w:val="40"/>
        </w:numPr>
        <w:rPr>
          <w:rFonts w:cs="Calibri"/>
          <w:lang w:val="en-GB" w:eastAsia="en-GB"/>
        </w:rPr>
      </w:pPr>
      <w:r>
        <w:rPr>
          <w:rFonts w:cs="Calibri"/>
          <w:lang w:val="en-GB" w:eastAsia="en-GB"/>
        </w:rPr>
        <w:t>Only appoint suppliers or contractors who can provide sufficient guarantees that they comply with data protection law</w:t>
      </w:r>
    </w:p>
    <w:p>
      <w:pPr>
        <w:spacing w:after="120" w:line="276" w:lineRule="auto"/>
        <w:jc w:val="left"/>
        <w:rPr>
          <w:rFonts w:cs="Calibri"/>
          <w:lang w:val="en-GB" w:eastAsia="en-GB"/>
        </w:rPr>
      </w:pPr>
      <w:r>
        <w:rPr>
          <w:rFonts w:cs="Calibri"/>
          <w:lang w:val="en-GB" w:eastAsia="en-GB"/>
        </w:rPr>
        <w:br w:type="page"/>
      </w:r>
    </w:p>
    <w:p>
      <w:pPr>
        <w:pStyle w:val="ListParagraph"/>
        <w:numPr>
          <w:ilvl w:val="0"/>
          <w:numId w:val="40"/>
        </w:numPr>
        <w:rPr>
          <w:rFonts w:cs="Calibri"/>
          <w:lang w:val="en-GB" w:eastAsia="en-GB"/>
        </w:rPr>
      </w:pPr>
      <w:r>
        <w:rPr>
          <w:rFonts w:cs="Calibri"/>
          <w:lang w:val="en-GB" w:eastAsia="en-GB"/>
        </w:rPr>
        <w:lastRenderedPageBreak/>
        <w:t>Establish a data sharing agreement with the supplier or contractor, either in the contract or as a standalone agreement, to ensure the fair and lawful processing of any personal data we share</w:t>
      </w:r>
    </w:p>
    <w:p>
      <w:pPr>
        <w:pStyle w:val="ListParagraph"/>
        <w:numPr>
          <w:ilvl w:val="0"/>
          <w:numId w:val="40"/>
        </w:numPr>
        <w:rPr>
          <w:rFonts w:cs="Calibri"/>
          <w:lang w:val="en-GB" w:eastAsia="en-GB"/>
        </w:rPr>
      </w:pPr>
      <w:r>
        <w:rPr>
          <w:rFonts w:cs="Calibri"/>
          <w:lang w:val="en-GB" w:eastAsia="en-GB"/>
        </w:rPr>
        <w:t>Only share data that the supplier or contractor needs to carry out their service, and information necessary to keep them safe while working with us</w:t>
      </w:r>
    </w:p>
    <w:p>
      <w:pPr>
        <w:rPr>
          <w:rFonts w:cs="Calibri"/>
          <w:lang w:val="en-GB" w:eastAsia="en-GB"/>
        </w:rPr>
      </w:pPr>
    </w:p>
    <w:p>
      <w:pPr>
        <w:rPr>
          <w:rFonts w:cs="Calibri"/>
          <w:lang w:val="en-GB" w:eastAsia="en-GB"/>
        </w:rPr>
      </w:pPr>
      <w:r>
        <w:rPr>
          <w:rFonts w:cs="Calibri"/>
          <w:lang w:val="en-GB" w:eastAsia="en-GB"/>
        </w:rPr>
        <w:t>We will also share personal data with law enforcement and government bodies where we are legally required to do so, including for:</w:t>
      </w:r>
    </w:p>
    <w:p>
      <w:pPr>
        <w:rPr>
          <w:rFonts w:cs="Calibri"/>
          <w:lang w:val="en-GB" w:eastAsia="en-GB"/>
        </w:rPr>
      </w:pPr>
    </w:p>
    <w:p>
      <w:pPr>
        <w:rPr>
          <w:rFonts w:cs="Calibri"/>
          <w:lang w:val="en-GB" w:eastAsia="en-GB"/>
        </w:rPr>
      </w:pPr>
      <w:r>
        <w:rPr>
          <w:rFonts w:cs="Calibri"/>
          <w:lang w:val="en-GB" w:eastAsia="en-GB"/>
        </w:rPr>
        <w:t>The prevention or detection of crime and/or fraud</w:t>
      </w:r>
    </w:p>
    <w:p>
      <w:pPr>
        <w:rPr>
          <w:rFonts w:cs="Calibri"/>
          <w:lang w:val="en-GB" w:eastAsia="en-GB"/>
        </w:rPr>
      </w:pPr>
      <w:r>
        <w:rPr>
          <w:rFonts w:cs="Calibri"/>
          <w:lang w:val="en-GB" w:eastAsia="en-GB"/>
        </w:rPr>
        <w:t>The apprehension or prosecution of offenders</w:t>
      </w:r>
    </w:p>
    <w:p>
      <w:pPr>
        <w:rPr>
          <w:rFonts w:cs="Calibri"/>
          <w:lang w:val="en-GB" w:eastAsia="en-GB"/>
        </w:rPr>
      </w:pPr>
      <w:r>
        <w:rPr>
          <w:rFonts w:cs="Calibri"/>
          <w:lang w:val="en-GB" w:eastAsia="en-GB"/>
        </w:rPr>
        <w:t>The assessment or collection of tax owed to HMRC</w:t>
      </w:r>
    </w:p>
    <w:p>
      <w:pPr>
        <w:rPr>
          <w:rFonts w:cs="Calibri"/>
          <w:lang w:val="en-GB" w:eastAsia="en-GB"/>
        </w:rPr>
      </w:pPr>
      <w:r>
        <w:rPr>
          <w:rFonts w:cs="Calibri"/>
          <w:lang w:val="en-GB" w:eastAsia="en-GB"/>
        </w:rPr>
        <w:t xml:space="preserve"> In connection with legal proceedings</w:t>
      </w:r>
    </w:p>
    <w:p>
      <w:pPr>
        <w:rPr>
          <w:rFonts w:cs="Calibri"/>
          <w:lang w:val="en-GB" w:eastAsia="en-GB"/>
        </w:rPr>
      </w:pPr>
      <w:r>
        <w:rPr>
          <w:rFonts w:cs="Calibri"/>
          <w:lang w:val="en-GB" w:eastAsia="en-GB"/>
        </w:rPr>
        <w:t xml:space="preserve"> Where the disclosure is required to satisfy our safeguarding obligations</w:t>
      </w:r>
    </w:p>
    <w:p>
      <w:pPr>
        <w:rPr>
          <w:rFonts w:cs="Calibri"/>
          <w:lang w:val="en-GB" w:eastAsia="en-GB"/>
        </w:rPr>
      </w:pPr>
      <w:r>
        <w:rPr>
          <w:rFonts w:cs="Calibri"/>
          <w:lang w:val="en-GB" w:eastAsia="en-GB"/>
        </w:rPr>
        <w:t>Research and statistical purposes, as long as personal data is sufficiently anonymised or consent has been provided</w:t>
      </w:r>
    </w:p>
    <w:p>
      <w:pPr>
        <w:rPr>
          <w:rFonts w:cs="Calibri"/>
          <w:lang w:val="en-GB" w:eastAsia="en-GB"/>
        </w:rPr>
      </w:pPr>
    </w:p>
    <w:p>
      <w:pPr>
        <w:rPr>
          <w:rFonts w:cs="Calibri"/>
          <w:lang w:val="en-GB" w:eastAsia="en-GB"/>
        </w:rPr>
      </w:pPr>
      <w:r>
        <w:rPr>
          <w:rFonts w:cs="Calibri"/>
          <w:lang w:val="en-GB" w:eastAsia="en-GB"/>
        </w:rPr>
        <w:t>We may also share personal data with emergency services and local authorities to help them to respond to an emergency situation that affects any of our pupils or staff.</w:t>
      </w:r>
    </w:p>
    <w:p>
      <w:pPr>
        <w:rPr>
          <w:rFonts w:cs="Calibri"/>
          <w:lang w:val="en-GB" w:eastAsia="en-GB"/>
        </w:rPr>
      </w:pPr>
    </w:p>
    <w:p>
      <w:pPr>
        <w:rPr>
          <w:rFonts w:cs="Calibri"/>
          <w:lang w:val="en-GB" w:eastAsia="en-GB"/>
        </w:rPr>
      </w:pPr>
      <w:r>
        <w:rPr>
          <w:rFonts w:cs="Calibri"/>
          <w:lang w:val="en-GB" w:eastAsia="en-GB"/>
        </w:rPr>
        <w:t>Where we transfer personal data to a country or territory outside the United Kingdom, we will do so in accordance with the international transfer rules in the GDPR.</w:t>
      </w:r>
    </w:p>
    <w:p>
      <w:pPr>
        <w:rPr>
          <w:rFonts w:cs="Calibri"/>
          <w:lang w:val="en-GB" w:eastAsia="en-GB"/>
        </w:rPr>
      </w:pPr>
    </w:p>
    <w:p>
      <w:pPr>
        <w:rPr>
          <w:rFonts w:cs="Calibri"/>
          <w:lang w:val="en-GB" w:eastAsia="en-GB"/>
        </w:rPr>
      </w:pPr>
      <w:r>
        <w:rPr>
          <w:rFonts w:cs="Calibri"/>
          <w:lang w:val="en-GB" w:eastAsia="en-GB"/>
        </w:rPr>
        <w:t>Where we share personal data on an ad hoc or ‘one off’ basis, we will record the details including our purpose and lawful basis for doing so.</w:t>
      </w:r>
    </w:p>
    <w:p>
      <w:pPr>
        <w:rPr>
          <w:rFonts w:cs="Calibri"/>
          <w:b/>
          <w:lang w:val="en-GB" w:eastAsia="en-GB"/>
        </w:rPr>
      </w:pPr>
    </w:p>
    <w:p>
      <w:pPr>
        <w:rPr>
          <w:rFonts w:cs="Calibri"/>
          <w:b/>
          <w:lang w:val="en-GB" w:eastAsia="en-GB"/>
        </w:rPr>
      </w:pPr>
    </w:p>
    <w:p>
      <w:pPr>
        <w:pStyle w:val="Heading1"/>
        <w:rPr>
          <w:lang w:val="en-GB" w:eastAsia="en-GB"/>
        </w:rPr>
      </w:pPr>
      <w:bookmarkStart w:id="57" w:name="_Toc141167334"/>
      <w:r>
        <w:rPr>
          <w:lang w:val="en-GB" w:eastAsia="en-GB"/>
        </w:rPr>
        <w:t>S</w:t>
      </w:r>
      <w:bookmarkStart w:id="58" w:name="ouyg5g8dgye" w:colFirst="0" w:colLast="0"/>
      <w:bookmarkEnd w:id="58"/>
      <w:r>
        <w:rPr>
          <w:lang w:val="en-GB" w:eastAsia="en-GB"/>
        </w:rPr>
        <w:t>ubject Access Requests</w:t>
      </w:r>
      <w:bookmarkEnd w:id="57"/>
    </w:p>
    <w:p>
      <w:pPr>
        <w:rPr>
          <w:rFonts w:cs="Calibri"/>
          <w:lang w:val="en-GB" w:eastAsia="en-GB"/>
        </w:rPr>
      </w:pPr>
    </w:p>
    <w:p>
      <w:pPr>
        <w:rPr>
          <w:rFonts w:cs="Calibri"/>
          <w:lang w:val="en-GB" w:eastAsia="en-GB"/>
        </w:rPr>
      </w:pPr>
      <w:r>
        <w:rPr>
          <w:rFonts w:cs="Calibri"/>
          <w:lang w:val="en-GB" w:eastAsia="en-GB"/>
        </w:rPr>
        <w:t>Under the GDPR, anyone whose personal data we are processing, e.g., staff, pupils and parents\carers etc, has a right to make a ‘subject access request’ to gain access to information our trust holds about them. This includes:</w:t>
      </w:r>
    </w:p>
    <w:p>
      <w:pPr>
        <w:rPr>
          <w:rFonts w:cs="Calibri"/>
          <w:lang w:val="en-GB" w:eastAsia="en-GB"/>
        </w:rPr>
      </w:pPr>
    </w:p>
    <w:p>
      <w:pPr>
        <w:rPr>
          <w:rFonts w:cs="Calibri"/>
          <w:lang w:val="en-GB" w:eastAsia="en-GB"/>
        </w:rPr>
      </w:pPr>
      <w:r>
        <w:rPr>
          <w:rFonts w:cs="Calibri"/>
          <w:lang w:val="en-GB" w:eastAsia="en-GB"/>
        </w:rPr>
        <w:t>Confirmation that their personal data is being processed</w:t>
      </w:r>
    </w:p>
    <w:p>
      <w:pPr>
        <w:rPr>
          <w:rFonts w:cs="Calibri"/>
          <w:lang w:val="en-GB" w:eastAsia="en-GB"/>
        </w:rPr>
      </w:pPr>
      <w:r>
        <w:rPr>
          <w:rFonts w:cs="Calibri"/>
          <w:lang w:val="en-GB" w:eastAsia="en-GB"/>
        </w:rPr>
        <w:t>Access to a copy of the data</w:t>
      </w:r>
    </w:p>
    <w:p>
      <w:pPr>
        <w:rPr>
          <w:rFonts w:cs="Calibri"/>
          <w:lang w:val="en-GB" w:eastAsia="en-GB"/>
        </w:rPr>
      </w:pPr>
      <w:r>
        <w:rPr>
          <w:rFonts w:cs="Calibri"/>
          <w:lang w:val="en-GB" w:eastAsia="en-GB"/>
        </w:rPr>
        <w:t>The purposes of the data processing</w:t>
      </w:r>
    </w:p>
    <w:p>
      <w:pPr>
        <w:rPr>
          <w:rFonts w:cs="Calibri"/>
          <w:lang w:val="en-GB" w:eastAsia="en-GB"/>
        </w:rPr>
      </w:pPr>
      <w:r>
        <w:rPr>
          <w:rFonts w:cs="Calibri"/>
          <w:lang w:val="en-GB" w:eastAsia="en-GB"/>
        </w:rPr>
        <w:t>The categories of personal data concerned</w:t>
      </w:r>
    </w:p>
    <w:p>
      <w:pPr>
        <w:rPr>
          <w:rFonts w:cs="Calibri"/>
          <w:lang w:val="en-GB" w:eastAsia="en-GB"/>
        </w:rPr>
      </w:pPr>
      <w:r>
        <w:rPr>
          <w:rFonts w:cs="Calibri"/>
          <w:lang w:val="en-GB" w:eastAsia="en-GB"/>
        </w:rPr>
        <w:t>Who the data has been, or will be, shared with</w:t>
      </w:r>
    </w:p>
    <w:p>
      <w:pPr>
        <w:rPr>
          <w:rFonts w:cs="Calibri"/>
          <w:lang w:val="en-GB" w:eastAsia="en-GB"/>
        </w:rPr>
      </w:pPr>
      <w:r>
        <w:rPr>
          <w:rFonts w:cs="Calibri"/>
          <w:lang w:val="en-GB" w:eastAsia="en-GB"/>
        </w:rPr>
        <w:t>How long the data will be stored for, or if this isn’t possible, the criteria used to determine this period</w:t>
      </w:r>
    </w:p>
    <w:p>
      <w:pPr>
        <w:rPr>
          <w:rFonts w:cs="Calibri"/>
          <w:lang w:val="en-GB" w:eastAsia="en-GB"/>
        </w:rPr>
      </w:pPr>
      <w:r>
        <w:rPr>
          <w:rFonts w:cs="Calibri"/>
          <w:lang w:val="en-GB" w:eastAsia="en-GB"/>
        </w:rPr>
        <w:t>The source of the data, if not the individual</w:t>
      </w:r>
    </w:p>
    <w:p>
      <w:pPr>
        <w:rPr>
          <w:rFonts w:cs="Calibri"/>
          <w:lang w:val="en-GB" w:eastAsia="en-GB"/>
        </w:rPr>
      </w:pPr>
      <w:r>
        <w:rPr>
          <w:rFonts w:cs="Calibri"/>
          <w:lang w:val="en-GB" w:eastAsia="en-GB"/>
        </w:rPr>
        <w:t>Whether any automated decision-making is being applied to their data, and what the significance and consequences of this might be for the individual.</w:t>
      </w:r>
    </w:p>
    <w:p>
      <w:pPr>
        <w:rPr>
          <w:rFonts w:cs="Calibri"/>
          <w:lang w:val="en-GB" w:eastAsia="en-GB"/>
        </w:rPr>
      </w:pPr>
    </w:p>
    <w:p>
      <w:pPr>
        <w:rPr>
          <w:rFonts w:cs="Calibri"/>
          <w:lang w:val="en-GB" w:eastAsia="en-GB"/>
        </w:rPr>
      </w:pPr>
      <w:r>
        <w:rPr>
          <w:rFonts w:cs="Calibri"/>
          <w:lang w:val="en-GB" w:eastAsia="en-GB"/>
        </w:rPr>
        <w:t xml:space="preserve">Subject access requests can be made by contacting any member of staff, but it is helpful if they are made to the relevant school office or the DPO.  </w:t>
      </w:r>
    </w:p>
    <w:p>
      <w:pPr>
        <w:rPr>
          <w:rFonts w:cs="Calibri"/>
          <w:lang w:val="en-GB" w:eastAsia="en-GB"/>
        </w:rPr>
      </w:pPr>
    </w:p>
    <w:p>
      <w:pPr>
        <w:rPr>
          <w:rFonts w:cs="Calibri"/>
          <w:lang w:val="en-GB" w:eastAsia="en-GB"/>
        </w:rPr>
      </w:pPr>
      <w:r>
        <w:rPr>
          <w:rFonts w:cs="Calibri"/>
          <w:lang w:val="en-GB" w:eastAsia="en-GB"/>
        </w:rPr>
        <w:t>They can be made in person, verbally, in writing, and by email.  The following information will be required:</w:t>
      </w:r>
    </w:p>
    <w:p>
      <w:pPr>
        <w:rPr>
          <w:rFonts w:cs="Calibri"/>
          <w:lang w:val="en-GB" w:eastAsia="en-GB"/>
        </w:rPr>
      </w:pPr>
    </w:p>
    <w:p>
      <w:pPr>
        <w:rPr>
          <w:rFonts w:cs="Calibri"/>
          <w:lang w:val="en-GB" w:eastAsia="en-GB"/>
        </w:rPr>
      </w:pPr>
      <w:r>
        <w:rPr>
          <w:rFonts w:cs="Calibri"/>
          <w:lang w:val="en-GB" w:eastAsia="en-GB"/>
        </w:rPr>
        <w:t>Name of individual</w:t>
      </w:r>
    </w:p>
    <w:p>
      <w:pPr>
        <w:rPr>
          <w:rFonts w:cs="Calibri"/>
          <w:lang w:val="en-GB" w:eastAsia="en-GB"/>
        </w:rPr>
      </w:pPr>
      <w:r>
        <w:rPr>
          <w:rFonts w:cs="Calibri"/>
          <w:lang w:val="en-GB" w:eastAsia="en-GB"/>
        </w:rPr>
        <w:t>Relationship of the requester to the individual, if appropriate</w:t>
      </w:r>
    </w:p>
    <w:p>
      <w:pPr>
        <w:rPr>
          <w:rFonts w:cs="Calibri"/>
          <w:lang w:val="en-GB" w:eastAsia="en-GB"/>
        </w:rPr>
      </w:pPr>
      <w:r>
        <w:rPr>
          <w:rFonts w:cs="Calibri"/>
          <w:lang w:val="en-GB" w:eastAsia="en-GB"/>
        </w:rPr>
        <w:t>Correspondence address</w:t>
      </w:r>
    </w:p>
    <w:p>
      <w:pPr>
        <w:rPr>
          <w:rFonts w:cs="Calibri"/>
          <w:lang w:val="en-GB" w:eastAsia="en-GB"/>
        </w:rPr>
      </w:pPr>
      <w:r>
        <w:rPr>
          <w:rFonts w:cs="Calibri"/>
          <w:lang w:val="en-GB" w:eastAsia="en-GB"/>
        </w:rPr>
        <w:t>Contact number and email address</w:t>
      </w:r>
    </w:p>
    <w:p>
      <w:pPr>
        <w:rPr>
          <w:rFonts w:cs="Calibri"/>
          <w:lang w:val="en-GB" w:eastAsia="en-GB"/>
        </w:rPr>
      </w:pPr>
      <w:r>
        <w:rPr>
          <w:rFonts w:cs="Calibri"/>
          <w:lang w:val="en-GB" w:eastAsia="en-GB"/>
        </w:rPr>
        <w:t>Details about the information requested</w:t>
      </w:r>
    </w:p>
    <w:p>
      <w:pPr>
        <w:rPr>
          <w:rFonts w:cs="Calibri"/>
          <w:lang w:val="en-GB" w:eastAsia="en-GB"/>
        </w:rPr>
      </w:pPr>
    </w:p>
    <w:p>
      <w:pPr>
        <w:rPr>
          <w:rFonts w:cs="Calibri"/>
          <w:lang w:val="en-GB" w:eastAsia="en-GB"/>
        </w:rPr>
      </w:pPr>
      <w:r>
        <w:rPr>
          <w:rFonts w:cs="Calibri"/>
          <w:lang w:val="en-GB" w:eastAsia="en-GB"/>
        </w:rPr>
        <w:t>Completion of a subject access request form can be useful, but this cannot be insisted upon.</w:t>
      </w:r>
    </w:p>
    <w:p>
      <w:pPr>
        <w:rPr>
          <w:rFonts w:cs="Calibri"/>
          <w:lang w:val="en-GB" w:eastAsia="en-GB"/>
        </w:rPr>
      </w:pPr>
    </w:p>
    <w:p>
      <w:pPr>
        <w:rPr>
          <w:rFonts w:cs="Calibri"/>
          <w:lang w:val="en-GB" w:eastAsia="en-GB"/>
        </w:rPr>
      </w:pPr>
      <w:r>
        <w:rPr>
          <w:rFonts w:cs="Calibri"/>
          <w:lang w:val="en-GB" w:eastAsia="en-GB"/>
        </w:rPr>
        <w:t xml:space="preserve">If a member of staff receives a subject access request, they must immediately forward it to their school office.  </w:t>
      </w:r>
    </w:p>
    <w:p>
      <w:pPr>
        <w:spacing w:after="120" w:line="276" w:lineRule="auto"/>
        <w:jc w:val="left"/>
        <w:rPr>
          <w:rFonts w:eastAsiaTheme="majorEastAsia" w:cstheme="majorBidi"/>
          <w:b/>
          <w:szCs w:val="26"/>
          <w:lang w:val="en-GB" w:eastAsia="en-GB"/>
        </w:rPr>
      </w:pPr>
      <w:bookmarkStart w:id="59" w:name="rzxmkhx5q3zq" w:colFirst="0" w:colLast="0"/>
      <w:bookmarkStart w:id="60" w:name="_Toc141167335"/>
      <w:bookmarkEnd w:id="59"/>
      <w:r>
        <w:rPr>
          <w:lang w:val="en-GB" w:eastAsia="en-GB"/>
        </w:rPr>
        <w:br w:type="page"/>
      </w:r>
    </w:p>
    <w:p>
      <w:pPr>
        <w:pStyle w:val="Heading2"/>
        <w:rPr>
          <w:lang w:val="en-GB" w:eastAsia="en-GB"/>
        </w:rPr>
      </w:pPr>
      <w:r>
        <w:rPr>
          <w:lang w:val="en-GB" w:eastAsia="en-GB"/>
        </w:rPr>
        <w:lastRenderedPageBreak/>
        <w:t>Children and Subject Access Requests</w:t>
      </w:r>
      <w:bookmarkEnd w:id="60"/>
    </w:p>
    <w:p>
      <w:pPr>
        <w:rPr>
          <w:rFonts w:cs="Calibri"/>
          <w:lang w:val="en-GB" w:eastAsia="en-GB"/>
        </w:rPr>
      </w:pPr>
    </w:p>
    <w:p>
      <w:pPr>
        <w:rPr>
          <w:rFonts w:cs="Calibri"/>
          <w:lang w:val="en-GB" w:eastAsia="en-GB"/>
        </w:rPr>
      </w:pPr>
      <w:r>
        <w:rPr>
          <w:rFonts w:cs="Calibri"/>
          <w:lang w:val="en-GB" w:eastAsia="en-GB"/>
        </w:rPr>
        <w:t xml:space="preserve">A child’s personal data always belongs to them rather than the child's parents or carers. </w:t>
      </w:r>
    </w:p>
    <w:p>
      <w:pPr>
        <w:rPr>
          <w:rFonts w:cs="Calibri"/>
          <w:lang w:val="en-GB" w:eastAsia="en-GB"/>
        </w:rPr>
      </w:pPr>
    </w:p>
    <w:p>
      <w:pPr>
        <w:rPr>
          <w:rFonts w:cs="Calibri"/>
          <w:lang w:val="en-GB" w:eastAsia="en-GB"/>
        </w:rPr>
      </w:pPr>
      <w:r>
        <w:rPr>
          <w:rFonts w:cs="Calibri"/>
          <w:lang w:val="en-GB" w:eastAsia="en-GB"/>
        </w:rPr>
        <w:t>For a parent or carer to make a subject access request, with respect to their child, the child must either be unable to understand their rights and the implications of a subject access request or have given their consent.</w:t>
      </w:r>
    </w:p>
    <w:p>
      <w:pPr>
        <w:rPr>
          <w:rFonts w:cs="Calibri"/>
          <w:lang w:val="en-GB" w:eastAsia="en-GB"/>
        </w:rPr>
      </w:pPr>
    </w:p>
    <w:p>
      <w:pPr>
        <w:rPr>
          <w:rFonts w:cs="Calibri"/>
          <w:lang w:val="en-GB" w:eastAsia="en-GB"/>
        </w:rPr>
      </w:pPr>
      <w:r>
        <w:rPr>
          <w:rFonts w:cs="Calibri"/>
          <w:lang w:val="en-GB" w:eastAsia="en-GB"/>
        </w:rPr>
        <w:t>The UK’s Information Commissioner’s Office generally regards children aged 12 and above to be mature enough to understand their rights and the implications of a subject access request. However, we will always consider this on a case-by-case basis.</w:t>
      </w:r>
    </w:p>
    <w:p>
      <w:pPr>
        <w:rPr>
          <w:rFonts w:cs="Calibri"/>
          <w:lang w:val="en-GB" w:eastAsia="en-GB"/>
        </w:rPr>
      </w:pPr>
    </w:p>
    <w:p>
      <w:pPr>
        <w:pStyle w:val="Heading2"/>
        <w:rPr>
          <w:lang w:val="en-GB" w:eastAsia="en-GB"/>
        </w:rPr>
      </w:pPr>
      <w:bookmarkStart w:id="61" w:name="sonnq4yxbd2b" w:colFirst="0" w:colLast="0"/>
      <w:bookmarkStart w:id="62" w:name="_Toc141167336"/>
      <w:bookmarkEnd w:id="61"/>
      <w:r>
        <w:rPr>
          <w:lang w:val="en-GB" w:eastAsia="en-GB"/>
        </w:rPr>
        <w:t>Responding to Subject Access Requests</w:t>
      </w:r>
      <w:bookmarkEnd w:id="62"/>
    </w:p>
    <w:p>
      <w:pPr>
        <w:rPr>
          <w:rFonts w:cs="Calibri"/>
          <w:lang w:val="en-GB" w:eastAsia="en-GB"/>
        </w:rPr>
      </w:pPr>
    </w:p>
    <w:p>
      <w:pPr>
        <w:rPr>
          <w:rFonts w:cs="Calibri"/>
          <w:lang w:val="en-GB" w:eastAsia="en-GB"/>
        </w:rPr>
      </w:pPr>
      <w:r>
        <w:rPr>
          <w:rFonts w:cs="Calibri"/>
          <w:lang w:val="en-GB" w:eastAsia="en-GB"/>
        </w:rPr>
        <w:t>When responding to requests, we:</w:t>
      </w:r>
    </w:p>
    <w:p>
      <w:pPr>
        <w:rPr>
          <w:rFonts w:cs="Calibri"/>
          <w:lang w:val="en-GB" w:eastAsia="en-GB"/>
        </w:rPr>
      </w:pPr>
    </w:p>
    <w:p>
      <w:pPr>
        <w:rPr>
          <w:rFonts w:cs="Calibri"/>
          <w:lang w:val="en-GB" w:eastAsia="en-GB"/>
        </w:rPr>
      </w:pPr>
      <w:r>
        <w:rPr>
          <w:rFonts w:cs="Calibri"/>
          <w:lang w:val="en-GB" w:eastAsia="en-GB"/>
        </w:rPr>
        <w:t>May ask the individual to provide 2 forms of identification, if necessary</w:t>
      </w:r>
    </w:p>
    <w:p>
      <w:pPr>
        <w:rPr>
          <w:rFonts w:cs="Calibri"/>
          <w:lang w:val="en-GB" w:eastAsia="en-GB"/>
        </w:rPr>
      </w:pPr>
      <w:r>
        <w:rPr>
          <w:rFonts w:cs="Calibri"/>
          <w:lang w:val="en-GB" w:eastAsia="en-GB"/>
        </w:rPr>
        <w:t>May contact the individual via phone to confirm the request was made</w:t>
      </w:r>
    </w:p>
    <w:p>
      <w:pPr>
        <w:rPr>
          <w:rFonts w:cs="Calibri"/>
          <w:lang w:val="en-GB" w:eastAsia="en-GB"/>
        </w:rPr>
      </w:pPr>
      <w:r>
        <w:rPr>
          <w:rFonts w:cs="Calibri"/>
          <w:lang w:val="en-GB" w:eastAsia="en-GB"/>
        </w:rPr>
        <w:t>Will respond without delay and within 1 month of receipt of the request</w:t>
      </w:r>
    </w:p>
    <w:p>
      <w:pPr>
        <w:rPr>
          <w:rFonts w:cs="Calibri"/>
          <w:lang w:val="en-GB" w:eastAsia="en-GB"/>
        </w:rPr>
      </w:pPr>
      <w:r>
        <w:rPr>
          <w:rFonts w:cs="Calibri"/>
          <w:lang w:val="en-GB" w:eastAsia="en-GB"/>
        </w:rPr>
        <w:t>Will provide the information free of charge</w:t>
      </w:r>
    </w:p>
    <w:p>
      <w:pPr>
        <w:rPr>
          <w:rFonts w:cs="Calibri"/>
          <w:lang w:val="en-GB" w:eastAsia="en-GB"/>
        </w:rPr>
      </w:pPr>
      <w:r>
        <w:rPr>
          <w:rFonts w:cs="Calibri"/>
          <w:lang w:val="en-GB" w:eastAsia="en-GB"/>
        </w:rPr>
        <w:t>May tell the individual we will comply within 3 months of receipt of the request, where a request is complex or numerous. We will inform the individual of this within 1 month and explain why the extension is necessary.</w:t>
      </w:r>
    </w:p>
    <w:p>
      <w:pPr>
        <w:rPr>
          <w:rFonts w:cs="Calibri"/>
          <w:lang w:val="en-GB" w:eastAsia="en-GB"/>
        </w:rPr>
      </w:pPr>
    </w:p>
    <w:p>
      <w:pPr>
        <w:rPr>
          <w:rFonts w:cs="Calibri"/>
          <w:color w:val="000000"/>
          <w:lang w:val="en-GB" w:eastAsia="en-GB"/>
        </w:rPr>
      </w:pPr>
      <w:r>
        <w:rPr>
          <w:rFonts w:cs="Calibri"/>
          <w:lang w:val="en-GB" w:eastAsia="en-GB"/>
        </w:rPr>
        <w:t xml:space="preserve">We </w:t>
      </w:r>
      <w:r>
        <w:rPr>
          <w:rFonts w:cs="Calibri"/>
          <w:color w:val="000000"/>
          <w:lang w:val="en-GB" w:eastAsia="en-GB"/>
        </w:rPr>
        <w:t>will not reveal the following information in response to Subject Access Requests:</w:t>
      </w:r>
    </w:p>
    <w:p>
      <w:pPr>
        <w:rPr>
          <w:rFonts w:cs="Calibri"/>
          <w:lang w:val="en-GB" w:eastAsia="en-GB"/>
        </w:rPr>
      </w:pPr>
    </w:p>
    <w:p>
      <w:pPr>
        <w:rPr>
          <w:rFonts w:cs="Calibri"/>
          <w:color w:val="000000"/>
          <w:lang w:val="en-GB" w:eastAsia="en-GB"/>
        </w:rPr>
      </w:pPr>
      <w:r>
        <w:rPr>
          <w:rFonts w:cs="Calibri"/>
          <w:color w:val="000000"/>
          <w:lang w:val="en-GB" w:eastAsia="en-GB"/>
        </w:rPr>
        <w:t>Information that might cause serious harm to the physical or mental health of the subject or another individual</w:t>
      </w:r>
    </w:p>
    <w:p>
      <w:pPr>
        <w:rPr>
          <w:rFonts w:cs="Calibri"/>
          <w:color w:val="000000"/>
          <w:lang w:val="en-GB" w:eastAsia="en-GB"/>
        </w:rPr>
      </w:pPr>
      <w:r>
        <w:rPr>
          <w:rFonts w:cs="Calibri"/>
          <w:color w:val="000000"/>
          <w:lang w:val="en-GB" w:eastAsia="en-GB"/>
        </w:rPr>
        <w:t>Information that would reveal that the child is at risk of abuse, where disclosure of that information would not be in the child’s best interests</w:t>
      </w:r>
    </w:p>
    <w:p>
      <w:pPr>
        <w:rPr>
          <w:rFonts w:cs="Calibri"/>
          <w:color w:val="000000"/>
          <w:lang w:val="en-GB" w:eastAsia="en-GB"/>
        </w:rPr>
      </w:pPr>
      <w:r>
        <w:rPr>
          <w:rFonts w:cs="Calibri"/>
          <w:color w:val="000000"/>
          <w:lang w:val="en-GB" w:eastAsia="en-GB"/>
        </w:rPr>
        <w:t>Information contained in adoption and parental order records</w:t>
      </w:r>
    </w:p>
    <w:p>
      <w:pPr>
        <w:rPr>
          <w:rFonts w:cs="Calibri"/>
          <w:color w:val="000000"/>
          <w:lang w:val="en-GB" w:eastAsia="en-GB"/>
        </w:rPr>
      </w:pPr>
      <w:r>
        <w:rPr>
          <w:rFonts w:cs="Calibri"/>
          <w:color w:val="000000"/>
          <w:lang w:val="en-GB" w:eastAsia="en-GB"/>
        </w:rPr>
        <w:t>Certain information given to a court in proceedings concerning the child</w:t>
      </w:r>
    </w:p>
    <w:p>
      <w:pPr>
        <w:rPr>
          <w:rFonts w:cs="Calibri"/>
          <w:lang w:val="en-GB" w:eastAsia="en-GB"/>
        </w:rPr>
      </w:pPr>
      <w:r>
        <w:rPr>
          <w:rFonts w:cs="Calibri"/>
          <w:lang w:val="en-GB" w:eastAsia="en-GB"/>
        </w:rPr>
        <w:t>Any references that have been provided or received in confidence.</w:t>
      </w:r>
    </w:p>
    <w:p>
      <w:pPr>
        <w:rPr>
          <w:rFonts w:cs="Calibri"/>
          <w:lang w:val="en-GB" w:eastAsia="en-GB"/>
        </w:rPr>
      </w:pPr>
    </w:p>
    <w:p>
      <w:pPr>
        <w:rPr>
          <w:rFonts w:cs="Calibri"/>
          <w:lang w:val="en-GB" w:eastAsia="en-GB"/>
        </w:rPr>
      </w:pPr>
      <w:r>
        <w:rPr>
          <w:rFonts w:cs="Calibri"/>
          <w:lang w:val="en-GB" w:eastAsia="en-GB"/>
        </w:rPr>
        <w:t xml:space="preserve">If the request is considered unfounded or excessive, we may refuse to act on it, or charge a reasonable fee which </w:t>
      </w:r>
      <w:proofErr w:type="gramStart"/>
      <w:r>
        <w:rPr>
          <w:rFonts w:cs="Calibri"/>
          <w:lang w:val="en-GB" w:eastAsia="en-GB"/>
        </w:rPr>
        <w:t>takes into account</w:t>
      </w:r>
      <w:proofErr w:type="gramEnd"/>
      <w:r>
        <w:rPr>
          <w:rFonts w:cs="Calibri"/>
          <w:lang w:val="en-GB" w:eastAsia="en-GB"/>
        </w:rPr>
        <w:t xml:space="preserve"> administrative costs.</w:t>
      </w:r>
    </w:p>
    <w:p>
      <w:pPr>
        <w:rPr>
          <w:rFonts w:cs="Calibri"/>
          <w:lang w:val="en-GB" w:eastAsia="en-GB"/>
        </w:rPr>
      </w:pPr>
    </w:p>
    <w:p>
      <w:pPr>
        <w:rPr>
          <w:rFonts w:cs="Calibri"/>
          <w:lang w:val="en-GB" w:eastAsia="en-GB"/>
        </w:rPr>
      </w:pPr>
      <w:r>
        <w:rPr>
          <w:rFonts w:cs="Calibri"/>
          <w:lang w:val="en-GB" w:eastAsia="en-GB"/>
        </w:rPr>
        <w:t>A request will be considered to be unfounded or excessive if it is repetitive or asks for further copies of the same information.</w:t>
      </w:r>
    </w:p>
    <w:p>
      <w:pPr>
        <w:rPr>
          <w:rFonts w:cs="Calibri"/>
          <w:lang w:val="en-GB" w:eastAsia="en-GB"/>
        </w:rPr>
      </w:pPr>
    </w:p>
    <w:p>
      <w:pPr>
        <w:rPr>
          <w:rFonts w:cs="Calibri"/>
          <w:lang w:val="en-GB" w:eastAsia="en-GB"/>
        </w:rPr>
      </w:pPr>
      <w:r>
        <w:rPr>
          <w:rFonts w:cs="Calibri"/>
          <w:lang w:val="en-GB" w:eastAsia="en-GB"/>
        </w:rPr>
        <w:t>When we refuse a request, we will tell the individual why, and tell them they have the right to complain to the ICO.</w:t>
      </w:r>
    </w:p>
    <w:p>
      <w:pPr>
        <w:rPr>
          <w:rFonts w:cs="Calibri"/>
          <w:b/>
          <w:lang w:val="en-GB" w:eastAsia="en-GB"/>
        </w:rPr>
      </w:pPr>
    </w:p>
    <w:p>
      <w:pPr>
        <w:rPr>
          <w:rFonts w:cs="Calibri"/>
          <w:b/>
          <w:lang w:val="en-GB" w:eastAsia="en-GB"/>
        </w:rPr>
      </w:pPr>
    </w:p>
    <w:p>
      <w:pPr>
        <w:pStyle w:val="Heading1"/>
        <w:rPr>
          <w:lang w:val="en-GB" w:eastAsia="en-GB"/>
        </w:rPr>
      </w:pPr>
      <w:bookmarkStart w:id="63" w:name="jbvde8xgtbha" w:colFirst="0" w:colLast="0"/>
      <w:bookmarkStart w:id="64" w:name="_Toc141167337"/>
      <w:bookmarkEnd w:id="63"/>
      <w:r>
        <w:rPr>
          <w:lang w:val="en-GB" w:eastAsia="en-GB"/>
        </w:rPr>
        <w:t>Other Data Protection Rights of the Individual</w:t>
      </w:r>
      <w:bookmarkEnd w:id="64"/>
    </w:p>
    <w:p>
      <w:pPr>
        <w:rPr>
          <w:rFonts w:cs="Calibri"/>
          <w:lang w:val="en-GB" w:eastAsia="en-GB"/>
        </w:rPr>
      </w:pPr>
    </w:p>
    <w:p>
      <w:pPr>
        <w:rPr>
          <w:rFonts w:cs="Calibri"/>
          <w:lang w:val="en-GB" w:eastAsia="en-GB"/>
        </w:rPr>
      </w:pPr>
      <w:r>
        <w:rPr>
          <w:rFonts w:cs="Calibri"/>
          <w:lang w:val="en-GB" w:eastAsia="en-GB"/>
        </w:rPr>
        <w:t>In addition to the right to make a subject access request, and to receive information when we are collecting their data about how we use and process it (see section 6), individuals also have the right to:</w:t>
      </w:r>
    </w:p>
    <w:p>
      <w:pPr>
        <w:pStyle w:val="ListParagraph"/>
        <w:numPr>
          <w:ilvl w:val="0"/>
          <w:numId w:val="41"/>
        </w:numPr>
        <w:rPr>
          <w:rFonts w:cs="Calibri"/>
          <w:lang w:val="en-GB" w:eastAsia="en-GB"/>
        </w:rPr>
      </w:pPr>
      <w:r>
        <w:rPr>
          <w:rFonts w:cs="Calibri"/>
          <w:lang w:val="en-GB" w:eastAsia="en-GB"/>
        </w:rPr>
        <w:t>Withdraw their consent to processing at any time</w:t>
      </w:r>
    </w:p>
    <w:p>
      <w:pPr>
        <w:pStyle w:val="ListParagraph"/>
        <w:numPr>
          <w:ilvl w:val="0"/>
          <w:numId w:val="41"/>
        </w:numPr>
        <w:rPr>
          <w:rFonts w:cs="Calibri"/>
          <w:lang w:val="en-GB" w:eastAsia="en-GB"/>
        </w:rPr>
      </w:pPr>
      <w:r>
        <w:rPr>
          <w:rFonts w:cs="Calibri"/>
          <w:lang w:val="en-GB" w:eastAsia="en-GB"/>
        </w:rPr>
        <w:t>Ask us to rectify, erase or restrict processing of their personal data, or object to the processing of it (in certain circumstances)</w:t>
      </w:r>
    </w:p>
    <w:p>
      <w:pPr>
        <w:pStyle w:val="ListParagraph"/>
        <w:numPr>
          <w:ilvl w:val="0"/>
          <w:numId w:val="41"/>
        </w:numPr>
        <w:rPr>
          <w:rFonts w:cs="Calibri"/>
          <w:lang w:val="en-GB" w:eastAsia="en-GB"/>
        </w:rPr>
      </w:pPr>
      <w:r>
        <w:rPr>
          <w:rFonts w:cs="Calibri"/>
          <w:lang w:val="en-GB" w:eastAsia="en-GB"/>
        </w:rPr>
        <w:t>Prevent use of their personal data for direct marketing</w:t>
      </w:r>
    </w:p>
    <w:p>
      <w:pPr>
        <w:pStyle w:val="ListParagraph"/>
        <w:numPr>
          <w:ilvl w:val="0"/>
          <w:numId w:val="41"/>
        </w:numPr>
        <w:rPr>
          <w:rFonts w:cs="Calibri"/>
          <w:lang w:val="en-GB" w:eastAsia="en-GB"/>
        </w:rPr>
      </w:pPr>
      <w:r>
        <w:rPr>
          <w:rFonts w:cs="Calibri"/>
          <w:lang w:val="en-GB" w:eastAsia="en-GB"/>
        </w:rPr>
        <w:t>Challenge processing which has been justified on the basis of public interest</w:t>
      </w:r>
    </w:p>
    <w:p>
      <w:pPr>
        <w:pStyle w:val="ListParagraph"/>
        <w:numPr>
          <w:ilvl w:val="0"/>
          <w:numId w:val="41"/>
        </w:numPr>
        <w:rPr>
          <w:rFonts w:cs="Calibri"/>
          <w:lang w:val="en-GB" w:eastAsia="en-GB"/>
        </w:rPr>
      </w:pPr>
      <w:r>
        <w:rPr>
          <w:rFonts w:cs="Calibri"/>
          <w:lang w:val="en-GB" w:eastAsia="en-GB"/>
        </w:rPr>
        <w:t>Request a copy of agreements under which their personal data is transferred outside of the United Kingdom</w:t>
      </w:r>
    </w:p>
    <w:p>
      <w:pPr>
        <w:pStyle w:val="ListParagraph"/>
        <w:numPr>
          <w:ilvl w:val="0"/>
          <w:numId w:val="41"/>
        </w:numPr>
        <w:rPr>
          <w:rFonts w:cs="Calibri"/>
          <w:lang w:val="en-GB" w:eastAsia="en-GB"/>
        </w:rPr>
      </w:pPr>
      <w:r>
        <w:rPr>
          <w:rFonts w:cs="Calibri"/>
          <w:lang w:val="en-GB" w:eastAsia="en-GB"/>
        </w:rPr>
        <w:t>Object to decisions based solely on automated decision making or profiling (decisions taken with no human involvement, that might negatively affect them)</w:t>
      </w:r>
    </w:p>
    <w:p>
      <w:pPr>
        <w:pStyle w:val="ListParagraph"/>
        <w:numPr>
          <w:ilvl w:val="0"/>
          <w:numId w:val="41"/>
        </w:numPr>
        <w:rPr>
          <w:rFonts w:cs="Calibri"/>
          <w:lang w:val="en-GB" w:eastAsia="en-GB"/>
        </w:rPr>
      </w:pPr>
      <w:r>
        <w:rPr>
          <w:rFonts w:cs="Calibri"/>
          <w:lang w:val="en-GB" w:eastAsia="en-GB"/>
        </w:rPr>
        <w:t>Prevent processing that is likely to cause damage or distress</w:t>
      </w:r>
    </w:p>
    <w:p>
      <w:pPr>
        <w:pStyle w:val="ListParagraph"/>
        <w:numPr>
          <w:ilvl w:val="0"/>
          <w:numId w:val="41"/>
        </w:numPr>
        <w:rPr>
          <w:rFonts w:cs="Calibri"/>
          <w:lang w:val="en-GB" w:eastAsia="en-GB"/>
        </w:rPr>
      </w:pPr>
      <w:r>
        <w:rPr>
          <w:rFonts w:cs="Calibri"/>
          <w:lang w:val="en-GB" w:eastAsia="en-GB"/>
        </w:rPr>
        <w:t>Be notified of a data breach in certain circumstances</w:t>
      </w:r>
    </w:p>
    <w:p>
      <w:pPr>
        <w:spacing w:after="120" w:line="276" w:lineRule="auto"/>
        <w:jc w:val="left"/>
        <w:rPr>
          <w:rFonts w:cs="Calibri"/>
          <w:lang w:val="en-GB" w:eastAsia="en-GB"/>
        </w:rPr>
      </w:pPr>
      <w:r>
        <w:rPr>
          <w:rFonts w:cs="Calibri"/>
          <w:lang w:val="en-GB" w:eastAsia="en-GB"/>
        </w:rPr>
        <w:br w:type="page"/>
      </w:r>
    </w:p>
    <w:p>
      <w:pPr>
        <w:pStyle w:val="ListParagraph"/>
        <w:numPr>
          <w:ilvl w:val="0"/>
          <w:numId w:val="41"/>
        </w:numPr>
        <w:rPr>
          <w:rFonts w:cs="Calibri"/>
          <w:lang w:val="en-GB" w:eastAsia="en-GB"/>
        </w:rPr>
      </w:pPr>
      <w:r>
        <w:rPr>
          <w:rFonts w:cs="Calibri"/>
          <w:lang w:val="en-GB" w:eastAsia="en-GB"/>
        </w:rPr>
        <w:lastRenderedPageBreak/>
        <w:t>Make a complaint to the ICO</w:t>
      </w:r>
    </w:p>
    <w:p>
      <w:pPr>
        <w:pStyle w:val="ListParagraph"/>
        <w:numPr>
          <w:ilvl w:val="0"/>
          <w:numId w:val="41"/>
        </w:numPr>
        <w:rPr>
          <w:rFonts w:cs="Calibri"/>
          <w:lang w:val="en-GB" w:eastAsia="en-GB"/>
        </w:rPr>
      </w:pPr>
      <w:r>
        <w:rPr>
          <w:rFonts w:cs="Calibri"/>
          <w:lang w:val="en-GB" w:eastAsia="en-GB"/>
        </w:rPr>
        <w:t>Ask for their personal data to be transferred to a third party in a structured, commonly used and machine-readable format (in certain circumstances)</w:t>
      </w:r>
    </w:p>
    <w:p>
      <w:pPr>
        <w:rPr>
          <w:rFonts w:cs="Calibri"/>
          <w:lang w:val="en-GB" w:eastAsia="en-GB"/>
        </w:rPr>
      </w:pPr>
    </w:p>
    <w:p>
      <w:pPr>
        <w:rPr>
          <w:rFonts w:cs="Calibri"/>
          <w:lang w:val="en-GB" w:eastAsia="en-GB"/>
        </w:rPr>
      </w:pPr>
      <w:r>
        <w:rPr>
          <w:rFonts w:cs="Calibri"/>
          <w:lang w:val="en-GB" w:eastAsia="en-GB"/>
        </w:rPr>
        <w:t>If staff receive such a request, they must immediately forward it to the school office.</w:t>
      </w:r>
    </w:p>
    <w:p>
      <w:pPr>
        <w:rPr>
          <w:rFonts w:cs="Calibri"/>
          <w:lang w:val="en-GB" w:eastAsia="en-GB"/>
        </w:rPr>
      </w:pPr>
    </w:p>
    <w:p>
      <w:pPr>
        <w:rPr>
          <w:rFonts w:cs="Calibri"/>
          <w:lang w:val="en-GB" w:eastAsia="en-GB"/>
        </w:rPr>
      </w:pPr>
    </w:p>
    <w:p>
      <w:pPr>
        <w:pStyle w:val="Heading1"/>
        <w:rPr>
          <w:lang w:val="en-GB" w:eastAsia="en-GB"/>
        </w:rPr>
      </w:pPr>
      <w:bookmarkStart w:id="65" w:name="a761frypspj5" w:colFirst="0" w:colLast="0"/>
      <w:bookmarkStart w:id="66" w:name="_1t3h5sf" w:colFirst="0" w:colLast="0"/>
      <w:bookmarkStart w:id="67" w:name="_Toc141167338"/>
      <w:bookmarkEnd w:id="65"/>
      <w:bookmarkEnd w:id="66"/>
      <w:r>
        <w:rPr>
          <w:lang w:val="en-GB" w:eastAsia="en-GB"/>
        </w:rPr>
        <w:t>Parental Requests to access their Child’s Educational Record</w:t>
      </w:r>
      <w:bookmarkEnd w:id="67"/>
    </w:p>
    <w:p>
      <w:pPr>
        <w:rPr>
          <w:rFonts w:cs="Calibri"/>
          <w:lang w:val="en-GB" w:eastAsia="en-GB"/>
        </w:rPr>
      </w:pPr>
    </w:p>
    <w:p>
      <w:pPr>
        <w:rPr>
          <w:rFonts w:cs="Calibri"/>
          <w:lang w:val="en-GB" w:eastAsia="en-GB"/>
        </w:rPr>
      </w:pPr>
      <w:r>
        <w:rPr>
          <w:rFonts w:cs="Calibri"/>
          <w:lang w:val="en-GB" w:eastAsia="en-GB"/>
        </w:rPr>
        <w:t xml:space="preserve">Parents of pupils in academies and trusts do not have the same right as parents in maintained schools to access their child’s educational record. This is because The Education (Pupil Information) (England) 2005 Regulations do not apply to academies and trusts.  </w:t>
      </w:r>
    </w:p>
    <w:p>
      <w:pPr>
        <w:rPr>
          <w:rFonts w:cs="Calibri"/>
          <w:lang w:val="en-GB" w:eastAsia="en-GB"/>
        </w:rPr>
      </w:pPr>
    </w:p>
    <w:p>
      <w:pPr>
        <w:rPr>
          <w:rFonts w:cs="Calibri"/>
          <w:lang w:val="en-GB" w:eastAsia="en-GB"/>
        </w:rPr>
      </w:pPr>
      <w:r>
        <w:rPr>
          <w:rFonts w:cs="Calibri"/>
          <w:lang w:val="en-GB" w:eastAsia="en-GB"/>
        </w:rPr>
        <w:t>Any requests from parents for their child’s information must be considered as a subject access request under the GDPR.</w:t>
      </w:r>
    </w:p>
    <w:p>
      <w:pPr>
        <w:rPr>
          <w:rFonts w:cs="Calibri"/>
          <w:lang w:val="en-GB" w:eastAsia="en-GB"/>
        </w:rPr>
      </w:pPr>
    </w:p>
    <w:p>
      <w:pPr>
        <w:rPr>
          <w:rFonts w:cs="Calibri"/>
          <w:lang w:val="en-GB" w:eastAsia="en-GB"/>
        </w:rPr>
      </w:pPr>
      <w:r>
        <w:rPr>
          <w:rFonts w:cs="Calibri"/>
          <w:lang w:val="en-GB" w:eastAsia="en-GB"/>
        </w:rPr>
        <w:t>This is without prejudice to the obligation on the Trust under the Education (Independent School Standards) Regulations 2014 to provide an annual report to every parent (unless they agree otherwise in writing).  This report must include each registered pupil’s progress and attainment in the main subject areas taught.</w:t>
      </w:r>
    </w:p>
    <w:p>
      <w:pPr>
        <w:rPr>
          <w:rFonts w:cs="Calibri"/>
          <w:lang w:val="en-GB" w:eastAsia="en-GB"/>
        </w:rPr>
      </w:pPr>
    </w:p>
    <w:p>
      <w:pPr>
        <w:rPr>
          <w:rFonts w:cs="Calibri"/>
          <w:lang w:val="en-GB" w:eastAsia="en-GB"/>
        </w:rPr>
      </w:pPr>
    </w:p>
    <w:p>
      <w:pPr>
        <w:pStyle w:val="Heading1"/>
        <w:rPr>
          <w:lang w:val="en-GB" w:eastAsia="en-GB"/>
        </w:rPr>
      </w:pPr>
      <w:bookmarkStart w:id="68" w:name="a0pqbu5pd08" w:colFirst="0" w:colLast="0"/>
      <w:bookmarkStart w:id="69" w:name="_Toc141167339"/>
      <w:bookmarkEnd w:id="68"/>
      <w:r>
        <w:rPr>
          <w:lang w:val="en-GB" w:eastAsia="en-GB"/>
        </w:rPr>
        <w:t>CCTV</w:t>
      </w:r>
      <w:bookmarkEnd w:id="69"/>
    </w:p>
    <w:p>
      <w:pPr>
        <w:rPr>
          <w:rFonts w:cs="Calibri"/>
          <w:lang w:val="en-GB" w:eastAsia="en-GB"/>
        </w:rPr>
      </w:pPr>
    </w:p>
    <w:p>
      <w:pPr>
        <w:rPr>
          <w:rFonts w:cs="Calibri"/>
          <w:lang w:val="en-GB" w:eastAsia="en-GB"/>
        </w:rPr>
      </w:pPr>
      <w:r>
        <w:rPr>
          <w:rFonts w:cs="Calibri"/>
          <w:lang w:val="en-GB" w:eastAsia="en-GB"/>
        </w:rPr>
        <w:t xml:space="preserve">On some of our school sites CCTV is used to enhance site security.  Cameras are positioned in various locations.  They are clearly visible and accompanied by prominent signs explaining CCTV is in use.  Further information on our use of CCTV is set out in our CCTV Policy and any queries should be directed to the relevant school office.  </w:t>
      </w:r>
    </w:p>
    <w:p>
      <w:pPr>
        <w:rPr>
          <w:rFonts w:cs="Calibri"/>
          <w:lang w:val="en-GB" w:eastAsia="en-GB"/>
        </w:rPr>
      </w:pPr>
    </w:p>
    <w:p>
      <w:pPr>
        <w:rPr>
          <w:rFonts w:cs="Calibri"/>
          <w:b/>
          <w:lang w:val="en-GB" w:eastAsia="en-GB"/>
        </w:rPr>
      </w:pPr>
    </w:p>
    <w:p>
      <w:pPr>
        <w:pStyle w:val="Heading1"/>
        <w:rPr>
          <w:lang w:val="en-GB" w:eastAsia="en-GB"/>
        </w:rPr>
      </w:pPr>
      <w:bookmarkStart w:id="70" w:name="h978evbbznkr" w:colFirst="0" w:colLast="0"/>
      <w:bookmarkStart w:id="71" w:name="_Toc141167340"/>
      <w:bookmarkEnd w:id="70"/>
      <w:r>
        <w:rPr>
          <w:lang w:val="en-GB" w:eastAsia="en-GB"/>
        </w:rPr>
        <w:t>Biometric Recognition Systems</w:t>
      </w:r>
      <w:bookmarkEnd w:id="71"/>
    </w:p>
    <w:p>
      <w:pPr>
        <w:rPr>
          <w:rFonts w:cs="Calibri"/>
          <w:lang w:val="en-GB" w:eastAsia="en-GB"/>
        </w:rPr>
      </w:pPr>
    </w:p>
    <w:p>
      <w:pPr>
        <w:rPr>
          <w:rFonts w:cs="Calibri"/>
          <w:lang w:val="en-GB" w:eastAsia="en-GB"/>
        </w:rPr>
      </w:pPr>
      <w:r>
        <w:rPr>
          <w:rFonts w:cs="Calibri"/>
          <w:lang w:val="en-GB" w:eastAsia="en-GB"/>
        </w:rPr>
        <w:t xml:space="preserve">Biometric data is personal information about an individual’s physical or behavioural characteristics that can be used to identify that person.  This can include a person’s fingerprints, facial shape, retina and iris patterns and hand measurements.  All biometric data is considered special category data under the GDPR. </w:t>
      </w:r>
    </w:p>
    <w:p>
      <w:pPr>
        <w:rPr>
          <w:rFonts w:cs="Calibri"/>
          <w:lang w:val="en-GB" w:eastAsia="en-GB"/>
        </w:rPr>
      </w:pPr>
    </w:p>
    <w:p>
      <w:pPr>
        <w:rPr>
          <w:rFonts w:cs="Calibri"/>
          <w:lang w:val="en-GB" w:eastAsia="en-GB"/>
        </w:rPr>
      </w:pPr>
      <w:r>
        <w:rPr>
          <w:rFonts w:cs="Calibri"/>
          <w:lang w:val="en-GB" w:eastAsia="en-GB"/>
        </w:rPr>
        <w:t>Where we use biometric data, we will ensure that it is treated with appropriate care and that we comply with the GDPR principles.</w:t>
      </w:r>
    </w:p>
    <w:p>
      <w:pPr>
        <w:rPr>
          <w:rFonts w:cs="Calibri"/>
          <w:lang w:val="en-GB" w:eastAsia="en-GB"/>
        </w:rPr>
      </w:pPr>
    </w:p>
    <w:p>
      <w:pPr>
        <w:rPr>
          <w:rFonts w:cs="Calibri"/>
          <w:lang w:val="en-GB" w:eastAsia="en-GB"/>
        </w:rPr>
      </w:pPr>
      <w:r>
        <w:rPr>
          <w:rFonts w:cs="Calibri"/>
          <w:lang w:val="en-GB" w:eastAsia="en-GB"/>
        </w:rPr>
        <w:t>Where biometric data is used as part of an automated biometric recognition system, e.g., cashless catering or photo ID card systems, we will comply with the additional requirements of the Protection of Freedoms Act 2012 (sections 26 - 28).  The school will:</w:t>
      </w:r>
    </w:p>
    <w:p>
      <w:pPr>
        <w:pStyle w:val="ListParagraph"/>
        <w:numPr>
          <w:ilvl w:val="0"/>
          <w:numId w:val="35"/>
        </w:numPr>
        <w:rPr>
          <w:rFonts w:cs="Calibri"/>
          <w:lang w:val="en-GB" w:eastAsia="en-GB"/>
        </w:rPr>
      </w:pPr>
      <w:r>
        <w:rPr>
          <w:rFonts w:cs="Calibri"/>
          <w:lang w:val="en-GB" w:eastAsia="en-GB"/>
        </w:rPr>
        <w:t>Ensure that each parent* is notified of the school’s intention to use their child’s biometric data as part of an automated biometric recognition system</w:t>
      </w:r>
    </w:p>
    <w:p>
      <w:pPr>
        <w:pStyle w:val="ListParagraph"/>
        <w:numPr>
          <w:ilvl w:val="0"/>
          <w:numId w:val="35"/>
        </w:numPr>
        <w:rPr>
          <w:rFonts w:cs="Calibri"/>
          <w:lang w:val="en-GB" w:eastAsia="en-GB"/>
        </w:rPr>
      </w:pPr>
      <w:r>
        <w:rPr>
          <w:rFonts w:cs="Calibri"/>
          <w:lang w:val="en-GB" w:eastAsia="en-GB"/>
        </w:rPr>
        <w:t>Ensure the written consent of at least one parent is obtained for all pupils under the age of 18 before the data is taken from the pupil and used</w:t>
      </w:r>
    </w:p>
    <w:p>
      <w:pPr>
        <w:rPr>
          <w:rFonts w:cs="Calibri"/>
          <w:lang w:val="en-GB" w:eastAsia="en-GB"/>
        </w:rPr>
      </w:pPr>
      <w:r>
        <w:rPr>
          <w:rFonts w:cs="Calibri"/>
          <w:lang w:val="en-GB" w:eastAsia="en-GB"/>
        </w:rPr>
        <w:t>Not process the biometric data of a pupil (under the age of 18) where:</w:t>
      </w:r>
    </w:p>
    <w:p>
      <w:pPr>
        <w:pStyle w:val="ListParagraph"/>
        <w:numPr>
          <w:ilvl w:val="0"/>
          <w:numId w:val="35"/>
        </w:numPr>
        <w:rPr>
          <w:rFonts w:cs="Calibri"/>
          <w:lang w:val="en-GB" w:eastAsia="en-GB"/>
        </w:rPr>
      </w:pPr>
      <w:r>
        <w:rPr>
          <w:rFonts w:cs="Calibri"/>
          <w:lang w:val="en-GB" w:eastAsia="en-GB"/>
        </w:rPr>
        <w:t>the pupil objects or refuses to participate in the processing of their biometric data (their objection or refusal can be verbal; it does not have to be in writing)</w:t>
      </w:r>
    </w:p>
    <w:p>
      <w:pPr>
        <w:pStyle w:val="ListParagraph"/>
        <w:numPr>
          <w:ilvl w:val="0"/>
          <w:numId w:val="35"/>
        </w:numPr>
        <w:rPr>
          <w:rFonts w:cs="Calibri"/>
          <w:lang w:val="en-GB" w:eastAsia="en-GB"/>
        </w:rPr>
      </w:pPr>
      <w:r>
        <w:rPr>
          <w:rFonts w:cs="Calibri"/>
          <w:lang w:val="en-GB" w:eastAsia="en-GB"/>
        </w:rPr>
        <w:t>no parent has consented in writing to the processing (this must be a written consent)</w:t>
      </w:r>
    </w:p>
    <w:p>
      <w:pPr>
        <w:pStyle w:val="ListParagraph"/>
        <w:numPr>
          <w:ilvl w:val="0"/>
          <w:numId w:val="35"/>
        </w:numPr>
        <w:rPr>
          <w:rFonts w:cs="Calibri"/>
          <w:lang w:val="en-GB" w:eastAsia="en-GB"/>
        </w:rPr>
      </w:pPr>
      <w:r>
        <w:rPr>
          <w:rFonts w:cs="Calibri"/>
          <w:lang w:val="en-GB" w:eastAsia="en-GB"/>
        </w:rPr>
        <w:t>a parent has objected in writing even if another parent has given their consent.</w:t>
      </w:r>
    </w:p>
    <w:p>
      <w:pPr>
        <w:rPr>
          <w:rFonts w:cs="Calibri"/>
          <w:lang w:val="en-GB" w:eastAsia="en-GB"/>
        </w:rPr>
      </w:pPr>
    </w:p>
    <w:p>
      <w:pPr>
        <w:rPr>
          <w:rFonts w:cs="Calibri"/>
          <w:lang w:val="en-GB" w:eastAsia="en-GB"/>
        </w:rPr>
      </w:pPr>
      <w:r>
        <w:rPr>
          <w:rFonts w:cs="Calibri"/>
          <w:lang w:val="en-GB" w:eastAsia="en-GB"/>
        </w:rPr>
        <w:t>Parents and pupils can change their minds and withdraw consent at any time.  We will make sure that any biometric data already captured is deleted.</w:t>
      </w:r>
    </w:p>
    <w:p>
      <w:pPr>
        <w:rPr>
          <w:rFonts w:cs="Calibri"/>
          <w:lang w:val="en-GB" w:eastAsia="en-GB"/>
        </w:rPr>
      </w:pPr>
    </w:p>
    <w:p>
      <w:pPr>
        <w:spacing w:after="120" w:line="276" w:lineRule="auto"/>
        <w:jc w:val="left"/>
        <w:rPr>
          <w:rFonts w:cs="Calibri"/>
          <w:lang w:val="en-GB" w:eastAsia="en-GB"/>
        </w:rPr>
      </w:pPr>
      <w:r>
        <w:rPr>
          <w:rFonts w:cs="Calibri"/>
          <w:lang w:val="en-GB" w:eastAsia="en-GB"/>
        </w:rPr>
        <w:br w:type="page"/>
      </w:r>
    </w:p>
    <w:p>
      <w:pPr>
        <w:rPr>
          <w:rFonts w:cs="Calibri"/>
          <w:lang w:val="en-GB" w:eastAsia="en-GB"/>
        </w:rPr>
      </w:pPr>
      <w:r>
        <w:rPr>
          <w:rFonts w:cs="Calibri"/>
          <w:lang w:val="en-GB" w:eastAsia="en-GB"/>
        </w:rPr>
        <w:lastRenderedPageBreak/>
        <w:t>We will provide alternative means of accessing services for those pupils who are not using an automated biometric system, e.g., pupils would be able to pay for school meals in cash.</w:t>
      </w:r>
    </w:p>
    <w:p>
      <w:pPr>
        <w:rPr>
          <w:rFonts w:cs="Calibri"/>
          <w:lang w:val="en-GB" w:eastAsia="en-GB"/>
        </w:rPr>
      </w:pPr>
    </w:p>
    <w:p>
      <w:pPr>
        <w:rPr>
          <w:rFonts w:cs="Calibri"/>
          <w:lang w:val="en-GB" w:eastAsia="en-GB"/>
        </w:rPr>
      </w:pPr>
      <w:r>
        <w:rPr>
          <w:rFonts w:cs="Calibri"/>
          <w:lang w:val="en-GB" w:eastAsia="en-GB"/>
        </w:rPr>
        <w:t>When notifying parents about the intention to take and use their child’s biometric information as part of an automated biometric system, we will include:</w:t>
      </w:r>
    </w:p>
    <w:p>
      <w:pPr>
        <w:rPr>
          <w:rFonts w:cs="Calibri"/>
          <w:lang w:val="en-GB" w:eastAsia="en-GB"/>
        </w:rPr>
      </w:pPr>
    </w:p>
    <w:p>
      <w:pPr>
        <w:rPr>
          <w:rFonts w:cs="Calibri"/>
          <w:lang w:val="en-GB" w:eastAsia="en-GB"/>
        </w:rPr>
      </w:pPr>
      <w:r>
        <w:rPr>
          <w:rFonts w:cs="Calibri"/>
          <w:lang w:val="en-GB" w:eastAsia="en-GB"/>
        </w:rPr>
        <w:t>Details about the type of biometric data to be taken</w:t>
      </w:r>
    </w:p>
    <w:p>
      <w:pPr>
        <w:pStyle w:val="ListParagraph"/>
        <w:numPr>
          <w:ilvl w:val="0"/>
          <w:numId w:val="36"/>
        </w:numPr>
        <w:rPr>
          <w:rFonts w:cs="Calibri"/>
          <w:lang w:val="en-GB" w:eastAsia="en-GB"/>
        </w:rPr>
      </w:pPr>
      <w:r>
        <w:rPr>
          <w:rFonts w:cs="Calibri"/>
          <w:lang w:val="en-GB" w:eastAsia="en-GB"/>
        </w:rPr>
        <w:t>How it will be used</w:t>
      </w:r>
    </w:p>
    <w:p>
      <w:pPr>
        <w:pStyle w:val="ListParagraph"/>
        <w:numPr>
          <w:ilvl w:val="0"/>
          <w:numId w:val="36"/>
        </w:numPr>
        <w:rPr>
          <w:rFonts w:cs="Calibri"/>
          <w:lang w:val="en-GB" w:eastAsia="en-GB"/>
        </w:rPr>
      </w:pPr>
      <w:r>
        <w:rPr>
          <w:rFonts w:cs="Calibri"/>
          <w:lang w:val="en-GB" w:eastAsia="en-GB"/>
        </w:rPr>
        <w:t>The parents’ and pupil’s right to refuse or withdraw their consent at any time</w:t>
      </w:r>
    </w:p>
    <w:p>
      <w:pPr>
        <w:pStyle w:val="ListParagraph"/>
        <w:numPr>
          <w:ilvl w:val="0"/>
          <w:numId w:val="36"/>
        </w:numPr>
        <w:rPr>
          <w:rFonts w:cs="Calibri"/>
          <w:lang w:val="en-GB" w:eastAsia="en-GB"/>
        </w:rPr>
      </w:pPr>
      <w:r>
        <w:rPr>
          <w:rFonts w:cs="Calibri"/>
          <w:lang w:val="en-GB" w:eastAsia="en-GB"/>
        </w:rPr>
        <w:t>Our duty to provide reasonable alternative arrangements for those pupils who will not be using the automated biometric system.</w:t>
      </w:r>
    </w:p>
    <w:p>
      <w:pPr>
        <w:rPr>
          <w:rFonts w:cs="Calibri"/>
          <w:lang w:val="en-GB" w:eastAsia="en-GB"/>
        </w:rPr>
      </w:pPr>
    </w:p>
    <w:p>
      <w:pPr>
        <w:rPr>
          <w:rFonts w:cs="Calibri"/>
          <w:lang w:val="en-GB" w:eastAsia="en-GB"/>
        </w:rPr>
      </w:pPr>
      <w:r>
        <w:rPr>
          <w:rFonts w:cs="Calibri"/>
          <w:i/>
          <w:lang w:val="en-GB" w:eastAsia="en-GB"/>
        </w:rPr>
        <w:t>*’parents’ includes not only the biological mother or father (or the adoptive parents) but any individual with parental responsibility for the child, as set out in Part 1 of the Children Act 1989.</w:t>
      </w:r>
    </w:p>
    <w:p>
      <w:pPr>
        <w:rPr>
          <w:rFonts w:cs="Calibri"/>
          <w:lang w:val="en-GB" w:eastAsia="en-GB"/>
        </w:rPr>
      </w:pPr>
    </w:p>
    <w:p>
      <w:pPr>
        <w:rPr>
          <w:rFonts w:cs="Calibri"/>
          <w:lang w:val="en-GB" w:eastAsia="en-GB"/>
        </w:rPr>
      </w:pPr>
      <w:r>
        <w:rPr>
          <w:rFonts w:cs="Calibri"/>
          <w:lang w:val="en-GB" w:eastAsia="en-GB"/>
        </w:rPr>
        <w:t>Where staff members or other adults use the school’s biometric system(s), we will also obtain their consent before they first take part in it and provide alternative means of accessing the relevant service if they object or withdraw their consent.  Consent can be withdrawn at any time and any biometric data already held will be deleted.</w:t>
      </w:r>
    </w:p>
    <w:p>
      <w:pPr>
        <w:rPr>
          <w:rFonts w:cs="Calibri"/>
          <w:lang w:val="en-GB" w:eastAsia="en-GB"/>
        </w:rPr>
      </w:pPr>
    </w:p>
    <w:p>
      <w:pPr>
        <w:rPr>
          <w:rFonts w:cs="Calibri"/>
          <w:lang w:val="en-GB" w:eastAsia="en-GB"/>
        </w:rPr>
      </w:pPr>
    </w:p>
    <w:p>
      <w:pPr>
        <w:pStyle w:val="Heading1"/>
        <w:rPr>
          <w:lang w:val="en-GB" w:eastAsia="en-GB"/>
        </w:rPr>
      </w:pPr>
      <w:bookmarkStart w:id="72" w:name="hoequsl5wpzy" w:colFirst="0" w:colLast="0"/>
      <w:bookmarkStart w:id="73" w:name="_Toc141167341"/>
      <w:bookmarkEnd w:id="72"/>
      <w:r>
        <w:rPr>
          <w:lang w:val="en-GB" w:eastAsia="en-GB"/>
        </w:rPr>
        <w:t>Photos and Videos</w:t>
      </w:r>
      <w:bookmarkEnd w:id="73"/>
    </w:p>
    <w:p>
      <w:pPr>
        <w:rPr>
          <w:rFonts w:cs="Calibri"/>
          <w:lang w:val="en-GB" w:eastAsia="en-GB"/>
        </w:rPr>
      </w:pPr>
    </w:p>
    <w:p>
      <w:pPr>
        <w:rPr>
          <w:rFonts w:cs="Calibri"/>
          <w:lang w:val="en-GB" w:eastAsia="en-GB"/>
        </w:rPr>
      </w:pPr>
      <w:r>
        <w:rPr>
          <w:rFonts w:cs="Calibri"/>
          <w:lang w:val="en-GB" w:eastAsia="en-GB"/>
        </w:rPr>
        <w:t xml:space="preserve">As part of our educational activities, we may take photographs and record images of individuals.  We will always clearly explain to pupils and/or parents (as appropriate) how the photograph or video will be used.  </w:t>
      </w:r>
    </w:p>
    <w:p>
      <w:pPr>
        <w:rPr>
          <w:rFonts w:cs="Calibri"/>
          <w:lang w:val="en-GB" w:eastAsia="en-GB"/>
        </w:rPr>
      </w:pPr>
    </w:p>
    <w:p>
      <w:pPr>
        <w:rPr>
          <w:rFonts w:cs="Calibri"/>
          <w:lang w:val="en-GB" w:eastAsia="en-GB"/>
        </w:rPr>
      </w:pPr>
      <w:r>
        <w:rPr>
          <w:rFonts w:cs="Calibri"/>
          <w:lang w:val="en-GB" w:eastAsia="en-GB"/>
        </w:rPr>
        <w:t>We will obtain consent for photographs and videos to be taken of pupils for marketing and promotional materials.</w:t>
      </w:r>
    </w:p>
    <w:p>
      <w:pPr>
        <w:rPr>
          <w:rFonts w:cs="Calibri"/>
          <w:lang w:val="en-GB" w:eastAsia="en-GB"/>
        </w:rPr>
      </w:pPr>
    </w:p>
    <w:p>
      <w:pPr>
        <w:rPr>
          <w:rFonts w:cs="Calibri"/>
          <w:lang w:val="en-GB" w:eastAsia="en-GB"/>
        </w:rPr>
      </w:pPr>
      <w:r>
        <w:rPr>
          <w:rFonts w:cs="Calibri"/>
          <w:lang w:val="en-GB" w:eastAsia="en-GB"/>
        </w:rPr>
        <w:t>Uses may include:</w:t>
      </w:r>
    </w:p>
    <w:p>
      <w:pPr>
        <w:pStyle w:val="ListParagraph"/>
        <w:numPr>
          <w:ilvl w:val="0"/>
          <w:numId w:val="37"/>
        </w:numPr>
        <w:rPr>
          <w:rFonts w:cs="Calibri"/>
          <w:lang w:val="en-GB" w:eastAsia="en-GB"/>
        </w:rPr>
      </w:pPr>
      <w:r>
        <w:rPr>
          <w:rFonts w:cs="Calibri"/>
          <w:lang w:val="en-GB" w:eastAsia="en-GB"/>
        </w:rPr>
        <w:t>In school magazines, brochures, newsletters, etc.</w:t>
      </w:r>
    </w:p>
    <w:p>
      <w:pPr>
        <w:pStyle w:val="ListParagraph"/>
        <w:numPr>
          <w:ilvl w:val="0"/>
          <w:numId w:val="37"/>
        </w:numPr>
        <w:rPr>
          <w:rFonts w:cs="Calibri"/>
          <w:lang w:val="en-GB" w:eastAsia="en-GB"/>
        </w:rPr>
      </w:pPr>
      <w:r>
        <w:rPr>
          <w:rFonts w:cs="Calibri"/>
          <w:lang w:val="en-GB" w:eastAsia="en-GB"/>
        </w:rPr>
        <w:t>Outside of school by external agencies such as the school photographer, newspapers, campaigns</w:t>
      </w:r>
    </w:p>
    <w:p>
      <w:pPr>
        <w:pStyle w:val="ListParagraph"/>
        <w:numPr>
          <w:ilvl w:val="0"/>
          <w:numId w:val="37"/>
        </w:numPr>
        <w:rPr>
          <w:rFonts w:cs="Calibri"/>
          <w:lang w:val="en-GB" w:eastAsia="en-GB"/>
        </w:rPr>
      </w:pPr>
      <w:r>
        <w:rPr>
          <w:rFonts w:cs="Calibri"/>
          <w:lang w:val="en-GB" w:eastAsia="en-GB"/>
        </w:rPr>
        <w:t>Online on our school website or social media page.</w:t>
      </w:r>
    </w:p>
    <w:p>
      <w:pPr>
        <w:rPr>
          <w:rFonts w:cs="Calibri"/>
          <w:lang w:val="en-GB" w:eastAsia="en-GB"/>
        </w:rPr>
      </w:pPr>
    </w:p>
    <w:p>
      <w:pPr>
        <w:rPr>
          <w:rFonts w:cs="Calibri"/>
          <w:lang w:val="en-GB" w:eastAsia="en-GB"/>
        </w:rPr>
      </w:pPr>
      <w:r>
        <w:rPr>
          <w:rFonts w:cs="Calibri"/>
          <w:lang w:val="en-GB" w:eastAsia="en-GB"/>
        </w:rPr>
        <w:t>Consent can be refused or withdrawn at any time. If consent is withdrawn, we will delete the photograph or video and not distribute it further.</w:t>
      </w:r>
    </w:p>
    <w:p>
      <w:pPr>
        <w:rPr>
          <w:rFonts w:cs="Calibri"/>
          <w:lang w:val="en-GB" w:eastAsia="en-GB"/>
        </w:rPr>
      </w:pPr>
    </w:p>
    <w:p>
      <w:pPr>
        <w:rPr>
          <w:rFonts w:cs="Calibri"/>
          <w:lang w:val="en-GB" w:eastAsia="en-GB"/>
        </w:rPr>
      </w:pPr>
      <w:r>
        <w:rPr>
          <w:rFonts w:cs="Calibri"/>
          <w:lang w:val="en-GB" w:eastAsia="en-GB"/>
        </w:rPr>
        <w:t>When using photographs and videos in this way we will not accompany them with any other personal information about the individual, to ensure they cannot be identified.</w:t>
      </w:r>
    </w:p>
    <w:p>
      <w:pPr>
        <w:rPr>
          <w:rFonts w:cs="Calibri"/>
          <w:lang w:val="en-GB" w:eastAsia="en-GB"/>
        </w:rPr>
      </w:pPr>
    </w:p>
    <w:p>
      <w:pPr>
        <w:rPr>
          <w:rFonts w:cs="Calibri"/>
          <w:lang w:val="en-GB" w:eastAsia="en-GB"/>
        </w:rPr>
      </w:pPr>
      <w:r>
        <w:rPr>
          <w:rFonts w:cs="Calibri"/>
          <w:lang w:val="en-GB" w:eastAsia="en-GB"/>
        </w:rPr>
        <w:t>See our Child Protection and Safeguarding Policy for more information on our use of photographs and videos.</w:t>
      </w:r>
    </w:p>
    <w:p>
      <w:pPr>
        <w:rPr>
          <w:rFonts w:cs="Calibri"/>
          <w:lang w:val="en-GB" w:eastAsia="en-GB"/>
        </w:rPr>
      </w:pPr>
    </w:p>
    <w:p>
      <w:pPr>
        <w:rPr>
          <w:rFonts w:cs="Calibri"/>
          <w:lang w:val="en-GB" w:eastAsia="en-GB"/>
        </w:rPr>
      </w:pPr>
    </w:p>
    <w:p>
      <w:pPr>
        <w:pStyle w:val="Heading1"/>
        <w:rPr>
          <w:lang w:val="en-GB" w:eastAsia="en-GB"/>
        </w:rPr>
      </w:pPr>
      <w:bookmarkStart w:id="74" w:name="1gp3iciw4e6i" w:colFirst="0" w:colLast="0"/>
      <w:bookmarkStart w:id="75" w:name="_Toc141167342"/>
      <w:bookmarkEnd w:id="74"/>
      <w:r>
        <w:rPr>
          <w:lang w:val="en-GB" w:eastAsia="en-GB"/>
        </w:rPr>
        <w:t>Personal Data Breaches</w:t>
      </w:r>
      <w:bookmarkEnd w:id="75"/>
    </w:p>
    <w:p>
      <w:pPr>
        <w:rPr>
          <w:rFonts w:cs="Calibri"/>
          <w:lang w:val="en-GB" w:eastAsia="en-GB"/>
        </w:rPr>
      </w:pPr>
    </w:p>
    <w:p>
      <w:pPr>
        <w:rPr>
          <w:rFonts w:cs="Calibri"/>
          <w:highlight w:val="white"/>
          <w:lang w:val="en-GB" w:eastAsia="en-GB"/>
        </w:rPr>
      </w:pPr>
      <w:r>
        <w:rPr>
          <w:rFonts w:cs="Calibri"/>
          <w:highlight w:val="white"/>
          <w:lang w:val="en-GB" w:eastAsia="en-GB"/>
        </w:rPr>
        <w:t xml:space="preserve">The GDPR defines a personal data breach as a breach of security leading to the accidental or unlawful destruction, loss, alteration, unauthorised disclosure of, or access to, personal data. </w:t>
      </w:r>
    </w:p>
    <w:p>
      <w:pPr>
        <w:rPr>
          <w:rFonts w:cs="Calibri"/>
          <w:highlight w:val="white"/>
          <w:lang w:val="en-GB" w:eastAsia="en-GB"/>
        </w:rPr>
      </w:pPr>
    </w:p>
    <w:p>
      <w:pPr>
        <w:rPr>
          <w:rFonts w:cs="Calibri"/>
          <w:highlight w:val="white"/>
          <w:lang w:val="en-GB" w:eastAsia="en-GB"/>
        </w:rPr>
      </w:pPr>
      <w:r>
        <w:rPr>
          <w:rFonts w:cs="Calibri"/>
          <w:highlight w:val="white"/>
          <w:lang w:val="en-GB" w:eastAsia="en-GB"/>
        </w:rPr>
        <w:t>This includes breaches that are the result of both accidental and deliberate causes. It also means that a breach is more than just about losing personal data.</w:t>
      </w:r>
    </w:p>
    <w:p>
      <w:pPr>
        <w:rPr>
          <w:rFonts w:cs="Calibri"/>
          <w:highlight w:val="white"/>
          <w:lang w:val="en-GB" w:eastAsia="en-GB"/>
        </w:rPr>
      </w:pPr>
    </w:p>
    <w:p>
      <w:pPr>
        <w:rPr>
          <w:rFonts w:cs="Calibri"/>
          <w:highlight w:val="white"/>
          <w:lang w:val="en-GB" w:eastAsia="en-GB"/>
        </w:rPr>
      </w:pPr>
      <w:r>
        <w:rPr>
          <w:rFonts w:cs="Calibri"/>
          <w:highlight w:val="white"/>
          <w:lang w:val="en-GB" w:eastAsia="en-GB"/>
        </w:rPr>
        <w:t>Personal data breaches can include:</w:t>
      </w:r>
    </w:p>
    <w:p>
      <w:pPr>
        <w:pStyle w:val="ListParagraph"/>
        <w:numPr>
          <w:ilvl w:val="0"/>
          <w:numId w:val="38"/>
        </w:numPr>
        <w:rPr>
          <w:rFonts w:cs="Calibri"/>
          <w:highlight w:val="white"/>
          <w:lang w:val="en-GB" w:eastAsia="en-GB"/>
        </w:rPr>
      </w:pPr>
      <w:r>
        <w:rPr>
          <w:rFonts w:cs="Calibri"/>
          <w:highlight w:val="white"/>
          <w:lang w:val="en-GB" w:eastAsia="en-GB"/>
        </w:rPr>
        <w:t>access by an unauthorised third party</w:t>
      </w:r>
    </w:p>
    <w:p>
      <w:pPr>
        <w:pStyle w:val="ListParagraph"/>
        <w:numPr>
          <w:ilvl w:val="0"/>
          <w:numId w:val="38"/>
        </w:numPr>
        <w:rPr>
          <w:rFonts w:cs="Calibri"/>
          <w:highlight w:val="white"/>
          <w:lang w:val="en-GB" w:eastAsia="en-GB"/>
        </w:rPr>
      </w:pPr>
      <w:r>
        <w:rPr>
          <w:rFonts w:cs="Calibri"/>
          <w:highlight w:val="white"/>
          <w:lang w:val="en-GB" w:eastAsia="en-GB"/>
        </w:rPr>
        <w:t>deliberate or accidental action (or inaction) by a controller or processor</w:t>
      </w:r>
    </w:p>
    <w:p>
      <w:pPr>
        <w:pStyle w:val="ListParagraph"/>
        <w:numPr>
          <w:ilvl w:val="0"/>
          <w:numId w:val="38"/>
        </w:numPr>
        <w:rPr>
          <w:rFonts w:cs="Calibri"/>
          <w:highlight w:val="white"/>
          <w:lang w:val="en-GB" w:eastAsia="en-GB"/>
        </w:rPr>
      </w:pPr>
      <w:r>
        <w:rPr>
          <w:rFonts w:cs="Calibri"/>
          <w:highlight w:val="white"/>
          <w:lang w:val="en-GB" w:eastAsia="en-GB"/>
        </w:rPr>
        <w:t>sending personal data to an incorrect recipient</w:t>
      </w:r>
    </w:p>
    <w:p>
      <w:pPr>
        <w:pStyle w:val="ListParagraph"/>
        <w:numPr>
          <w:ilvl w:val="0"/>
          <w:numId w:val="38"/>
        </w:numPr>
        <w:rPr>
          <w:rFonts w:cs="Calibri"/>
          <w:highlight w:val="white"/>
          <w:lang w:val="en-GB" w:eastAsia="en-GB"/>
        </w:rPr>
      </w:pPr>
      <w:r>
        <w:rPr>
          <w:rFonts w:cs="Calibri"/>
          <w:highlight w:val="white"/>
          <w:lang w:val="en-GB" w:eastAsia="en-GB"/>
        </w:rPr>
        <w:t xml:space="preserve">computing devices containing personal data being lost or stolen </w:t>
      </w:r>
    </w:p>
    <w:p>
      <w:pPr>
        <w:spacing w:after="120" w:line="276" w:lineRule="auto"/>
        <w:jc w:val="left"/>
        <w:rPr>
          <w:rFonts w:cs="Calibri"/>
          <w:highlight w:val="white"/>
          <w:lang w:val="en-GB" w:eastAsia="en-GB"/>
        </w:rPr>
      </w:pPr>
      <w:r>
        <w:rPr>
          <w:rFonts w:cs="Calibri"/>
          <w:highlight w:val="white"/>
          <w:lang w:val="en-GB" w:eastAsia="en-GB"/>
        </w:rPr>
        <w:br w:type="page"/>
      </w:r>
    </w:p>
    <w:p>
      <w:pPr>
        <w:pStyle w:val="ListParagraph"/>
        <w:numPr>
          <w:ilvl w:val="0"/>
          <w:numId w:val="38"/>
        </w:numPr>
        <w:rPr>
          <w:rFonts w:cs="Calibri"/>
          <w:highlight w:val="white"/>
          <w:lang w:val="en-GB" w:eastAsia="en-GB"/>
        </w:rPr>
      </w:pPr>
      <w:r>
        <w:rPr>
          <w:rFonts w:cs="Calibri"/>
          <w:highlight w:val="white"/>
          <w:lang w:val="en-GB" w:eastAsia="en-GB"/>
        </w:rPr>
        <w:lastRenderedPageBreak/>
        <w:t>alteration of personal data without permission</w:t>
      </w:r>
    </w:p>
    <w:p>
      <w:pPr>
        <w:pStyle w:val="ListParagraph"/>
        <w:numPr>
          <w:ilvl w:val="0"/>
          <w:numId w:val="38"/>
        </w:numPr>
        <w:rPr>
          <w:rFonts w:cs="Calibri"/>
          <w:highlight w:val="white"/>
          <w:lang w:val="en-GB" w:eastAsia="en-GB"/>
        </w:rPr>
      </w:pPr>
      <w:r>
        <w:rPr>
          <w:rFonts w:cs="Calibri"/>
          <w:highlight w:val="white"/>
          <w:lang w:val="en-GB" w:eastAsia="en-GB"/>
        </w:rPr>
        <w:t>loss of availability of personal data.</w:t>
      </w:r>
    </w:p>
    <w:p>
      <w:pPr>
        <w:rPr>
          <w:rFonts w:cs="Calibri"/>
          <w:highlight w:val="white"/>
          <w:lang w:val="en-GB" w:eastAsia="en-GB"/>
        </w:rPr>
      </w:pPr>
    </w:p>
    <w:p>
      <w:pPr>
        <w:rPr>
          <w:rFonts w:cs="Calibri"/>
          <w:highlight w:val="white"/>
          <w:lang w:val="en-GB" w:eastAsia="en-GB"/>
        </w:rPr>
      </w:pPr>
      <w:r>
        <w:rPr>
          <w:rFonts w:cs="Calibri"/>
          <w:highlight w:val="white"/>
          <w:lang w:val="en-GB" w:eastAsia="en-GB"/>
        </w:rPr>
        <w:t xml:space="preserve">When a personal data breach has occurred, we will assess the likelihood and severity of the resulting risk to the rights and freedoms of the individuals involved. If it’s likely that there will be a risk, then we are required by law to notify the ICO. </w:t>
      </w:r>
    </w:p>
    <w:p>
      <w:pPr>
        <w:rPr>
          <w:rFonts w:cs="Calibri"/>
          <w:highlight w:val="white"/>
          <w:lang w:val="en-GB" w:eastAsia="en-GB"/>
        </w:rPr>
      </w:pPr>
    </w:p>
    <w:p>
      <w:pPr>
        <w:pStyle w:val="Heading2"/>
        <w:rPr>
          <w:highlight w:val="white"/>
          <w:lang w:val="en-GB" w:eastAsia="en-GB"/>
        </w:rPr>
      </w:pPr>
      <w:bookmarkStart w:id="76" w:name="iiwrvnozpx7r" w:colFirst="0" w:colLast="0"/>
      <w:bookmarkStart w:id="77" w:name="_Toc141167343"/>
      <w:bookmarkEnd w:id="76"/>
      <w:r>
        <w:rPr>
          <w:highlight w:val="white"/>
          <w:lang w:val="en-GB" w:eastAsia="en-GB"/>
        </w:rPr>
        <w:t>Data Breach Register</w:t>
      </w:r>
      <w:bookmarkEnd w:id="77"/>
    </w:p>
    <w:p>
      <w:pPr>
        <w:rPr>
          <w:rFonts w:cs="Calibri"/>
          <w:highlight w:val="white"/>
          <w:lang w:val="en-GB" w:eastAsia="en-GB"/>
        </w:rPr>
      </w:pPr>
    </w:p>
    <w:p>
      <w:pPr>
        <w:rPr>
          <w:rFonts w:cs="Calibri"/>
          <w:highlight w:val="white"/>
          <w:lang w:val="en-GB" w:eastAsia="en-GB"/>
        </w:rPr>
      </w:pPr>
      <w:r>
        <w:rPr>
          <w:rFonts w:cs="Calibri"/>
          <w:highlight w:val="white"/>
          <w:lang w:val="en-GB" w:eastAsia="en-GB"/>
        </w:rPr>
        <w:t xml:space="preserve">We record all breaches of personal data, regardless of whether they are reported to the ICO.  Our data breach register includes the details of the breach, its effects and any remedial action taken.  Remedial action may include a review of relevant systems or policies and procedures; additional training for staff; or other corrective steps, as appropriate.  </w:t>
      </w:r>
    </w:p>
    <w:p>
      <w:pPr>
        <w:rPr>
          <w:rFonts w:cs="Calibri"/>
          <w:highlight w:val="white"/>
          <w:lang w:val="en-GB" w:eastAsia="en-GB"/>
        </w:rPr>
      </w:pPr>
    </w:p>
    <w:p>
      <w:pPr>
        <w:pStyle w:val="Heading2"/>
        <w:rPr>
          <w:highlight w:val="white"/>
          <w:lang w:val="en-GB" w:eastAsia="en-GB"/>
        </w:rPr>
      </w:pPr>
      <w:bookmarkStart w:id="78" w:name="k3ybua5i9zk6" w:colFirst="0" w:colLast="0"/>
      <w:bookmarkStart w:id="79" w:name="_Toc141167344"/>
      <w:bookmarkEnd w:id="78"/>
      <w:r>
        <w:rPr>
          <w:highlight w:val="white"/>
          <w:lang w:val="en-GB" w:eastAsia="en-GB"/>
        </w:rPr>
        <w:t>Data Breach Response Plan</w:t>
      </w:r>
      <w:bookmarkEnd w:id="79"/>
    </w:p>
    <w:p>
      <w:pPr>
        <w:rPr>
          <w:rFonts w:cs="Calibri"/>
          <w:highlight w:val="white"/>
          <w:lang w:val="en-GB" w:eastAsia="en-GB"/>
        </w:rPr>
      </w:pPr>
    </w:p>
    <w:p>
      <w:pPr>
        <w:rPr>
          <w:rFonts w:cs="Calibri"/>
          <w:highlight w:val="yellow"/>
          <w:lang w:val="en-GB" w:eastAsia="en-GB"/>
        </w:rPr>
      </w:pPr>
      <w:r>
        <w:rPr>
          <w:rFonts w:cs="Calibri"/>
          <w:highlight w:val="white"/>
          <w:lang w:val="en-GB" w:eastAsia="en-GB"/>
        </w:rPr>
        <w:t xml:space="preserve">Each breach will be considered on a case-by-case basis and our Data Breach Response Plan sets out in more detail the procedures we will follow. </w:t>
      </w:r>
    </w:p>
    <w:p>
      <w:pPr>
        <w:rPr>
          <w:rFonts w:cs="Calibri"/>
          <w:highlight w:val="white"/>
          <w:lang w:val="en-GB" w:eastAsia="en-GB"/>
        </w:rPr>
      </w:pPr>
    </w:p>
    <w:p>
      <w:pPr>
        <w:rPr>
          <w:rFonts w:cs="Calibri"/>
          <w:highlight w:val="white"/>
          <w:lang w:val="en-GB" w:eastAsia="en-GB"/>
        </w:rPr>
      </w:pPr>
      <w:r>
        <w:rPr>
          <w:rFonts w:cs="Calibri"/>
          <w:highlight w:val="white"/>
          <w:lang w:val="en-GB" w:eastAsia="en-GB"/>
        </w:rPr>
        <w:t>If any member of staff believes a breach of personal data has occurred, or might have occurred, they are required to let the headteacher know immediately.</w:t>
      </w:r>
    </w:p>
    <w:p>
      <w:pPr>
        <w:rPr>
          <w:rFonts w:cs="Calibri"/>
          <w:lang w:val="en-GB" w:eastAsia="en-GB"/>
        </w:rPr>
      </w:pPr>
    </w:p>
    <w:p>
      <w:pPr>
        <w:rPr>
          <w:rFonts w:cs="Calibri"/>
          <w:b/>
          <w:lang w:val="en-GB" w:eastAsia="en-GB"/>
        </w:rPr>
      </w:pPr>
    </w:p>
    <w:p>
      <w:pPr>
        <w:pStyle w:val="Heading1"/>
        <w:rPr>
          <w:lang w:val="en-GB" w:eastAsia="en-GB"/>
        </w:rPr>
      </w:pPr>
      <w:bookmarkStart w:id="80" w:name="r7i4rt1cgy5b" w:colFirst="0" w:colLast="0"/>
      <w:bookmarkStart w:id="81" w:name="_3rdcrjn" w:colFirst="0" w:colLast="0"/>
      <w:bookmarkStart w:id="82" w:name="_Toc141167345"/>
      <w:bookmarkEnd w:id="80"/>
      <w:bookmarkEnd w:id="81"/>
      <w:r>
        <w:rPr>
          <w:lang w:val="en-GB" w:eastAsia="en-GB"/>
        </w:rPr>
        <w:t>Training</w:t>
      </w:r>
      <w:bookmarkEnd w:id="82"/>
    </w:p>
    <w:p>
      <w:pPr>
        <w:rPr>
          <w:rFonts w:cs="Calibri"/>
          <w:lang w:val="en-GB" w:eastAsia="en-GB"/>
        </w:rPr>
      </w:pPr>
    </w:p>
    <w:p>
      <w:pPr>
        <w:rPr>
          <w:rFonts w:cs="Calibri"/>
          <w:color w:val="000000"/>
          <w:lang w:val="en-GB" w:eastAsia="en-GB"/>
        </w:rPr>
      </w:pPr>
      <w:r>
        <w:rPr>
          <w:rFonts w:cs="Calibri"/>
          <w:color w:val="000000"/>
          <w:lang w:val="en-GB" w:eastAsia="en-GB"/>
        </w:rPr>
        <w:t>Our staff are provided with data protection training as part of their induction process, and this is refreshed at least annually</w:t>
      </w:r>
      <w:r>
        <w:rPr>
          <w:rFonts w:cs="Calibri"/>
          <w:lang w:val="en-GB" w:eastAsia="en-GB"/>
        </w:rPr>
        <w:t xml:space="preserve">.  We take a blended approach, so training may be formal CPD - face to face or online delivery; </w:t>
      </w:r>
      <w:r>
        <w:rPr>
          <w:rFonts w:cs="Calibri"/>
          <w:color w:val="000000"/>
          <w:lang w:val="en-GB" w:eastAsia="en-GB"/>
        </w:rPr>
        <w:t>t</w:t>
      </w:r>
      <w:r>
        <w:rPr>
          <w:rFonts w:cs="Calibri"/>
          <w:lang w:val="en-GB" w:eastAsia="en-GB"/>
        </w:rPr>
        <w:t xml:space="preserve">hrough INSET days, staff meeting updates and discussion, 1:1 </w:t>
      </w:r>
      <w:proofErr w:type="gramStart"/>
      <w:r>
        <w:rPr>
          <w:rFonts w:cs="Calibri"/>
          <w:lang w:val="en-GB" w:eastAsia="en-GB"/>
        </w:rPr>
        <w:t>reviews</w:t>
      </w:r>
      <w:proofErr w:type="gramEnd"/>
      <w:r>
        <w:rPr>
          <w:rFonts w:cs="Calibri"/>
          <w:lang w:val="en-GB" w:eastAsia="en-GB"/>
        </w:rPr>
        <w:t>, newsletters etc</w:t>
      </w:r>
      <w:r>
        <w:rPr>
          <w:rFonts w:cs="Calibri"/>
          <w:color w:val="000000"/>
          <w:lang w:val="en-GB" w:eastAsia="en-GB"/>
        </w:rPr>
        <w:t>.</w:t>
      </w:r>
    </w:p>
    <w:p>
      <w:pPr>
        <w:rPr>
          <w:rFonts w:cs="Calibri"/>
          <w:color w:val="000000"/>
          <w:lang w:val="en-GB" w:eastAsia="en-GB"/>
        </w:rPr>
      </w:pPr>
    </w:p>
    <w:p>
      <w:pPr>
        <w:rPr>
          <w:rFonts w:cs="Calibri"/>
          <w:lang w:val="en-GB" w:eastAsia="en-GB"/>
        </w:rPr>
      </w:pPr>
      <w:r>
        <w:rPr>
          <w:rFonts w:cs="Calibri"/>
          <w:lang w:val="en-GB" w:eastAsia="en-GB"/>
        </w:rPr>
        <w:t>Uptake of training is monitored, and procedures are in place to ensure that all staff complete the required training.</w:t>
      </w:r>
    </w:p>
    <w:p>
      <w:pPr>
        <w:rPr>
          <w:rFonts w:cs="Calibri"/>
          <w:lang w:val="en-GB" w:eastAsia="en-GB"/>
        </w:rPr>
      </w:pPr>
    </w:p>
    <w:p>
      <w:pPr>
        <w:rPr>
          <w:rFonts w:cs="Calibri"/>
          <w:lang w:val="en-GB" w:eastAsia="en-GB"/>
        </w:rPr>
      </w:pPr>
    </w:p>
    <w:p>
      <w:pPr>
        <w:pStyle w:val="Heading1"/>
        <w:rPr>
          <w:lang w:val="en-GB" w:eastAsia="en-GB"/>
        </w:rPr>
      </w:pPr>
      <w:bookmarkStart w:id="83" w:name="tzbuufxryc3t" w:colFirst="0" w:colLast="0"/>
      <w:bookmarkStart w:id="84" w:name="_Toc141167346"/>
      <w:bookmarkEnd w:id="83"/>
      <w:r>
        <w:rPr>
          <w:lang w:val="en-GB" w:eastAsia="en-GB"/>
        </w:rPr>
        <w:t>Concerns and Complaints</w:t>
      </w:r>
      <w:bookmarkEnd w:id="84"/>
    </w:p>
    <w:p>
      <w:pPr>
        <w:rPr>
          <w:rFonts w:cs="Calibri"/>
          <w:lang w:val="en-GB" w:eastAsia="en-GB"/>
        </w:rPr>
      </w:pPr>
    </w:p>
    <w:p>
      <w:pPr>
        <w:rPr>
          <w:rFonts w:cs="Calibri"/>
          <w:lang w:val="en-GB" w:eastAsia="en-GB"/>
        </w:rPr>
      </w:pPr>
      <w:r>
        <w:rPr>
          <w:rFonts w:cs="Calibri"/>
          <w:lang w:val="en-GB" w:eastAsia="en-GB"/>
        </w:rPr>
        <w:t>We will always endeavour to resolve any concerns an individual may have about our processing of their personal data informally.  However, if this is not possible, the individual will be advised to use our school’s complaints procedure.  If, after this, the individual remains concerned, they will be advised how they can raise those concerns with the ICO.</w:t>
      </w:r>
    </w:p>
    <w:p>
      <w:pPr>
        <w:rPr>
          <w:rFonts w:cs="Calibri"/>
          <w:lang w:val="en-GB" w:eastAsia="en-GB"/>
        </w:rPr>
      </w:pPr>
    </w:p>
    <w:p>
      <w:pPr>
        <w:rPr>
          <w:rFonts w:cs="Calibri"/>
          <w:lang w:val="en-GB" w:eastAsia="en-GB"/>
        </w:rPr>
      </w:pPr>
    </w:p>
    <w:p>
      <w:pPr>
        <w:pStyle w:val="Heading1"/>
        <w:rPr>
          <w:lang w:val="en-GB" w:eastAsia="en-GB"/>
        </w:rPr>
      </w:pPr>
      <w:bookmarkStart w:id="85" w:name="22cw0hhor5v" w:colFirst="0" w:colLast="0"/>
      <w:bookmarkStart w:id="86" w:name="_26in1rg" w:colFirst="0" w:colLast="0"/>
      <w:bookmarkStart w:id="87" w:name="_Toc141167347"/>
      <w:bookmarkEnd w:id="85"/>
      <w:bookmarkEnd w:id="86"/>
      <w:r>
        <w:rPr>
          <w:lang w:val="en-GB" w:eastAsia="en-GB"/>
        </w:rPr>
        <w:t>Monitoring Arrangements</w:t>
      </w:r>
      <w:bookmarkEnd w:id="87"/>
    </w:p>
    <w:p>
      <w:pPr>
        <w:rPr>
          <w:rFonts w:cs="Calibri"/>
          <w:lang w:val="en-GB" w:eastAsia="en-GB"/>
        </w:rPr>
      </w:pPr>
    </w:p>
    <w:p>
      <w:pPr>
        <w:rPr>
          <w:rFonts w:cs="Calibri"/>
          <w:lang w:val="en-GB" w:eastAsia="en-GB"/>
        </w:rPr>
      </w:pPr>
      <w:r>
        <w:rPr>
          <w:rFonts w:cs="Calibri"/>
          <w:color w:val="000000"/>
          <w:lang w:val="en-GB" w:eastAsia="en-GB"/>
        </w:rPr>
        <w:t xml:space="preserve">The </w:t>
      </w:r>
      <w:r>
        <w:rPr>
          <w:rFonts w:cs="Calibri"/>
          <w:lang w:val="en-GB" w:eastAsia="en-GB"/>
        </w:rPr>
        <w:t>Trust</w:t>
      </w:r>
      <w:r>
        <w:rPr>
          <w:rFonts w:cs="Calibri"/>
          <w:color w:val="000000"/>
          <w:lang w:val="en-GB" w:eastAsia="en-GB"/>
        </w:rPr>
        <w:t xml:space="preserve"> Board is responsible for monitoring and reviewing this policy.  </w:t>
      </w:r>
      <w:r>
        <w:rPr>
          <w:rFonts w:cs="Calibri"/>
          <w:lang w:val="en-GB" w:eastAsia="en-GB"/>
        </w:rPr>
        <w:t>It will be reviewed every two years.</w:t>
      </w:r>
    </w:p>
    <w:p>
      <w:pPr>
        <w:rPr>
          <w:rFonts w:cs="Calibri"/>
          <w:lang w:val="en-GB" w:eastAsia="en-GB"/>
        </w:rPr>
      </w:pPr>
    </w:p>
    <w:p>
      <w:pPr>
        <w:rPr>
          <w:rFonts w:cs="Calibri"/>
          <w:lang w:val="en-GB" w:eastAsia="en-GB"/>
        </w:rPr>
      </w:pPr>
    </w:p>
    <w:p>
      <w:pPr>
        <w:pStyle w:val="Heading1"/>
        <w:rPr>
          <w:lang w:val="en-GB" w:eastAsia="en-GB"/>
        </w:rPr>
      </w:pPr>
      <w:bookmarkStart w:id="88" w:name="fd38lhfn8jtw" w:colFirst="0" w:colLast="0"/>
      <w:bookmarkStart w:id="89" w:name="_lnxbz9" w:colFirst="0" w:colLast="0"/>
      <w:bookmarkStart w:id="90" w:name="_Toc141167348"/>
      <w:bookmarkEnd w:id="88"/>
      <w:bookmarkEnd w:id="89"/>
      <w:r>
        <w:rPr>
          <w:lang w:val="en-GB" w:eastAsia="en-GB"/>
        </w:rPr>
        <w:t>Links with Other Policies and Procedures</w:t>
      </w:r>
      <w:bookmarkEnd w:id="90"/>
    </w:p>
    <w:p>
      <w:pPr>
        <w:rPr>
          <w:rFonts w:cs="Calibri"/>
          <w:color w:val="000000"/>
          <w:lang w:val="en-GB" w:eastAsia="en-GB"/>
        </w:rPr>
      </w:pPr>
    </w:p>
    <w:p>
      <w:pPr>
        <w:rPr>
          <w:rFonts w:cs="Calibri"/>
          <w:lang w:val="en-GB" w:eastAsia="en-GB"/>
        </w:rPr>
      </w:pPr>
      <w:r>
        <w:rPr>
          <w:rFonts w:cs="Calibri"/>
          <w:color w:val="000000"/>
          <w:lang w:val="en-GB" w:eastAsia="en-GB"/>
        </w:rPr>
        <w:t>This Data Protection Policy is linked to: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0"/>
        <w:gridCol w:w="5230"/>
      </w:tblGrid>
      <w:tr>
        <w:tc>
          <w:tcPr>
            <w:tcW w:w="5230" w:type="dxa"/>
          </w:tcPr>
          <w:p>
            <w:pPr>
              <w:ind w:left="284"/>
              <w:rPr>
                <w:rFonts w:cs="Calibri"/>
                <w:color w:val="000000"/>
                <w:lang w:val="en-GB" w:eastAsia="en-GB"/>
              </w:rPr>
            </w:pPr>
            <w:r>
              <w:rPr>
                <w:rFonts w:cs="Calibri"/>
                <w:color w:val="000000"/>
                <w:lang w:val="en-GB" w:eastAsia="en-GB"/>
              </w:rPr>
              <w:t xml:space="preserve">Privacy Notice </w:t>
            </w:r>
            <w:r>
              <w:rPr>
                <w:rFonts w:cs="Calibri"/>
                <w:lang w:val="en-GB" w:eastAsia="en-GB"/>
              </w:rPr>
              <w:t>for Pupils</w:t>
            </w:r>
          </w:p>
          <w:p>
            <w:pPr>
              <w:ind w:left="284"/>
              <w:rPr>
                <w:rFonts w:cs="Calibri"/>
                <w:lang w:val="en-GB" w:eastAsia="en-GB"/>
              </w:rPr>
            </w:pPr>
            <w:r>
              <w:rPr>
                <w:rFonts w:cs="Calibri"/>
                <w:lang w:val="en-GB" w:eastAsia="en-GB"/>
              </w:rPr>
              <w:t>Privacy Notice for Parents</w:t>
            </w:r>
          </w:p>
          <w:p>
            <w:pPr>
              <w:ind w:left="284"/>
              <w:rPr>
                <w:rFonts w:cs="Calibri"/>
                <w:color w:val="000000"/>
                <w:lang w:val="en-GB" w:eastAsia="en-GB"/>
              </w:rPr>
            </w:pPr>
            <w:r>
              <w:rPr>
                <w:rFonts w:cs="Calibri"/>
                <w:lang w:val="en-GB" w:eastAsia="en-GB"/>
              </w:rPr>
              <w:t xml:space="preserve">Workforce </w:t>
            </w:r>
            <w:r>
              <w:rPr>
                <w:rFonts w:cs="Calibri"/>
                <w:color w:val="000000"/>
                <w:lang w:val="en-GB" w:eastAsia="en-GB"/>
              </w:rPr>
              <w:t>Privacy Notice</w:t>
            </w:r>
          </w:p>
          <w:p>
            <w:pPr>
              <w:ind w:left="284"/>
              <w:rPr>
                <w:rFonts w:cs="Calibri"/>
                <w:lang w:val="en-GB" w:eastAsia="en-GB"/>
              </w:rPr>
            </w:pPr>
            <w:r>
              <w:rPr>
                <w:rFonts w:cs="Calibri"/>
                <w:lang w:val="en-GB" w:eastAsia="en-GB"/>
              </w:rPr>
              <w:t>Privacy Notice for Governors</w:t>
            </w:r>
          </w:p>
          <w:p>
            <w:pPr>
              <w:ind w:left="284"/>
              <w:rPr>
                <w:rFonts w:cs="Calibri"/>
                <w:color w:val="000000"/>
                <w:lang w:val="en-GB" w:eastAsia="en-GB"/>
              </w:rPr>
            </w:pPr>
            <w:r>
              <w:rPr>
                <w:rFonts w:cs="Calibri"/>
                <w:color w:val="000000"/>
                <w:lang w:val="en-GB" w:eastAsia="en-GB"/>
              </w:rPr>
              <w:t>Use of Email Policy</w:t>
            </w:r>
            <w:r>
              <w:rPr>
                <w:rFonts w:cs="Calibri"/>
                <w:lang w:val="en-GB" w:eastAsia="en-GB"/>
              </w:rPr>
              <w:t>/Acceptable User Agreements</w:t>
            </w:r>
          </w:p>
          <w:p>
            <w:pPr>
              <w:ind w:left="284"/>
              <w:rPr>
                <w:rFonts w:cs="Calibri"/>
                <w:color w:val="000000"/>
                <w:lang w:val="en-GB" w:eastAsia="en-GB"/>
              </w:rPr>
            </w:pPr>
            <w:r>
              <w:rPr>
                <w:rFonts w:cs="Calibri"/>
                <w:lang w:val="en-GB" w:eastAsia="en-GB"/>
              </w:rPr>
              <w:t xml:space="preserve">Data </w:t>
            </w:r>
            <w:r>
              <w:rPr>
                <w:rFonts w:cs="Calibri"/>
                <w:color w:val="000000"/>
                <w:lang w:val="en-GB" w:eastAsia="en-GB"/>
              </w:rPr>
              <w:t>Retention</w:t>
            </w:r>
            <w:r>
              <w:rPr>
                <w:rFonts w:cs="Calibri"/>
                <w:lang w:val="en-GB" w:eastAsia="en-GB"/>
              </w:rPr>
              <w:t xml:space="preserve"> Policy</w:t>
            </w:r>
          </w:p>
          <w:p>
            <w:pPr>
              <w:ind w:left="284"/>
              <w:rPr>
                <w:rFonts w:cs="Calibri"/>
                <w:lang w:val="en-GB" w:eastAsia="en-GB"/>
              </w:rPr>
            </w:pPr>
            <w:r>
              <w:rPr>
                <w:rFonts w:cs="Calibri"/>
                <w:lang w:val="en-GB" w:eastAsia="en-GB"/>
              </w:rPr>
              <w:t>Guidance for Staff on Subject Access Requests</w:t>
            </w:r>
          </w:p>
        </w:tc>
        <w:tc>
          <w:tcPr>
            <w:tcW w:w="5230" w:type="dxa"/>
          </w:tcPr>
          <w:p>
            <w:pPr>
              <w:rPr>
                <w:rFonts w:cs="Calibri"/>
                <w:lang w:val="en-GB" w:eastAsia="en-GB"/>
              </w:rPr>
            </w:pPr>
            <w:r>
              <w:rPr>
                <w:rFonts w:cs="Calibri"/>
                <w:lang w:val="en-GB" w:eastAsia="en-GB"/>
              </w:rPr>
              <w:t>Data Breach Response Plan</w:t>
            </w:r>
          </w:p>
          <w:p>
            <w:pPr>
              <w:rPr>
                <w:rFonts w:cs="Calibri"/>
                <w:lang w:val="en-GB" w:eastAsia="en-GB"/>
              </w:rPr>
            </w:pPr>
            <w:r>
              <w:rPr>
                <w:rFonts w:cs="Calibri"/>
                <w:lang w:val="en-GB" w:eastAsia="en-GB"/>
              </w:rPr>
              <w:t>Appropriate Policy Document</w:t>
            </w:r>
          </w:p>
          <w:p>
            <w:pPr>
              <w:rPr>
                <w:rFonts w:cs="Calibri"/>
                <w:lang w:val="en-GB" w:eastAsia="en-GB"/>
              </w:rPr>
            </w:pPr>
            <w:r>
              <w:rPr>
                <w:rFonts w:cs="Calibri"/>
                <w:lang w:val="en-GB" w:eastAsia="en-GB"/>
              </w:rPr>
              <w:t>E-Safety Policy</w:t>
            </w:r>
          </w:p>
          <w:p>
            <w:pPr>
              <w:rPr>
                <w:rFonts w:cs="Calibri"/>
                <w:lang w:val="en-GB" w:eastAsia="en-GB"/>
              </w:rPr>
            </w:pPr>
            <w:r>
              <w:rPr>
                <w:rFonts w:cs="Calibri"/>
                <w:lang w:val="en-GB" w:eastAsia="en-GB"/>
              </w:rPr>
              <w:t>CCTV Policy</w:t>
            </w:r>
          </w:p>
          <w:p>
            <w:pPr>
              <w:rPr>
                <w:rFonts w:cs="Calibri"/>
                <w:lang w:val="en-GB" w:eastAsia="en-GB"/>
              </w:rPr>
            </w:pPr>
            <w:r>
              <w:rPr>
                <w:rFonts w:cs="Calibri"/>
                <w:lang w:val="en-GB" w:eastAsia="en-GB"/>
              </w:rPr>
              <w:t>Child Protection Policy/Safeguarding Policy</w:t>
            </w:r>
          </w:p>
          <w:p>
            <w:pPr>
              <w:rPr>
                <w:rFonts w:cs="Calibri"/>
                <w:lang w:val="en-GB" w:eastAsia="en-GB"/>
              </w:rPr>
            </w:pPr>
            <w:r>
              <w:rPr>
                <w:rFonts w:cs="Calibri"/>
                <w:lang w:val="en-GB" w:eastAsia="en-GB"/>
              </w:rPr>
              <w:t>Freedom of Information Publication Scheme</w:t>
            </w:r>
          </w:p>
        </w:tc>
      </w:tr>
    </w:tbl>
    <w:p>
      <w:pPr>
        <w:spacing w:after="120" w:line="276" w:lineRule="auto"/>
        <w:jc w:val="left"/>
        <w:rPr>
          <w:b/>
          <w:bCs/>
          <w:sz w:val="28"/>
          <w:szCs w:val="24"/>
          <w:lang w:val="en-GB" w:eastAsia="en-GB"/>
        </w:rPr>
      </w:pPr>
      <w:bookmarkStart w:id="91" w:name="5sf0t0zgeu9q" w:colFirst="0" w:colLast="0"/>
      <w:bookmarkEnd w:id="91"/>
      <w:r>
        <w:rPr>
          <w:lang w:val="en-GB" w:eastAsia="en-GB"/>
        </w:rPr>
        <w:br w:type="page"/>
      </w:r>
    </w:p>
    <w:p>
      <w:pPr>
        <w:pStyle w:val="Heading1"/>
        <w:rPr>
          <w:lang w:val="en-GB" w:eastAsia="en-GB"/>
        </w:rPr>
      </w:pPr>
      <w:bookmarkStart w:id="92" w:name="_Toc141167349"/>
      <w:r>
        <w:rPr>
          <w:lang w:val="en-GB" w:eastAsia="en-GB"/>
        </w:rPr>
        <w:lastRenderedPageBreak/>
        <w:t>Appendix One - Definitions</w:t>
      </w:r>
      <w:bookmarkEnd w:id="92"/>
    </w:p>
    <w:p>
      <w:pPr>
        <w:rPr>
          <w:rFonts w:cs="Calibri"/>
          <w:lang w:val="en-GB" w:eastAsia="en-GB"/>
        </w:rPr>
      </w:pPr>
    </w:p>
    <w:p>
      <w:pPr>
        <w:rPr>
          <w:rFonts w:cs="Calibri"/>
          <w:lang w:val="en-GB" w:eastAsia="en-GB"/>
        </w:rPr>
      </w:pPr>
    </w:p>
    <w:tbl>
      <w:tblPr>
        <w:tblW w:w="10077" w:type="dxa"/>
        <w:jc w:val="center"/>
        <w:tblBorders>
          <w:top w:val="single" w:sz="4" w:space="0" w:color="F4AF83"/>
          <w:left w:val="single" w:sz="4" w:space="0" w:color="F4AF83"/>
          <w:bottom w:val="single" w:sz="4" w:space="0" w:color="F4AF83"/>
          <w:right w:val="single" w:sz="4" w:space="0" w:color="F4AF83"/>
          <w:insideH w:val="single" w:sz="4" w:space="0" w:color="F4AF83"/>
          <w:insideV w:val="single" w:sz="4" w:space="0" w:color="F4AF83"/>
        </w:tblBorders>
        <w:tblLayout w:type="fixed"/>
        <w:tblCellMar>
          <w:top w:w="113" w:type="dxa"/>
          <w:bottom w:w="113" w:type="dxa"/>
        </w:tblCellMar>
        <w:tblLook w:val="0000" w:firstRow="0" w:lastRow="0" w:firstColumn="0" w:lastColumn="0" w:noHBand="0" w:noVBand="0"/>
      </w:tblPr>
      <w:tblGrid>
        <w:gridCol w:w="2805"/>
        <w:gridCol w:w="7272"/>
      </w:tblGrid>
      <w:tr>
        <w:trPr>
          <w:trHeight w:val="480"/>
          <w:jc w:val="center"/>
        </w:trPr>
        <w:tc>
          <w:tcPr>
            <w:tcW w:w="2805"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vAlign w:val="center"/>
          </w:tcPr>
          <w:p>
            <w:pPr>
              <w:jc w:val="left"/>
              <w:rPr>
                <w:rFonts w:cs="Calibri"/>
                <w:b/>
                <w:lang w:val="en-GB" w:eastAsia="en-GB"/>
              </w:rPr>
            </w:pPr>
            <w:r>
              <w:rPr>
                <w:rFonts w:cs="Calibri"/>
                <w:b/>
                <w:lang w:val="en-GB" w:eastAsia="en-GB"/>
              </w:rPr>
              <w:t>Term</w:t>
            </w:r>
          </w:p>
        </w:tc>
        <w:tc>
          <w:tcPr>
            <w:tcW w:w="7272"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vAlign w:val="center"/>
          </w:tcPr>
          <w:p>
            <w:pPr>
              <w:jc w:val="left"/>
              <w:rPr>
                <w:rFonts w:cs="Calibri"/>
                <w:b/>
                <w:lang w:val="en-GB" w:eastAsia="en-GB"/>
              </w:rPr>
            </w:pPr>
            <w:r>
              <w:rPr>
                <w:rFonts w:cs="Calibri"/>
                <w:b/>
                <w:lang w:val="en-GB" w:eastAsia="en-GB"/>
              </w:rPr>
              <w:t>Definition</w:t>
            </w:r>
          </w:p>
        </w:tc>
      </w:tr>
      <w:tr>
        <w:trPr>
          <w:trHeight w:val="1214"/>
          <w:jc w:val="center"/>
        </w:trPr>
        <w:tc>
          <w:tcPr>
            <w:tcW w:w="2805" w:type="dxa"/>
            <w:tcBorders>
              <w:top w:val="single" w:sz="4" w:space="0" w:color="000000"/>
              <w:left w:val="single" w:sz="4" w:space="0" w:color="000000"/>
              <w:bottom w:val="single" w:sz="4" w:space="0" w:color="000000"/>
              <w:right w:val="single" w:sz="4" w:space="0" w:color="000000"/>
            </w:tcBorders>
          </w:tcPr>
          <w:p>
            <w:pPr>
              <w:jc w:val="left"/>
              <w:rPr>
                <w:rFonts w:cs="Calibri"/>
                <w:lang w:val="en-GB" w:eastAsia="en-GB"/>
              </w:rPr>
            </w:pPr>
            <w:r>
              <w:rPr>
                <w:rFonts w:cs="Calibri"/>
                <w:lang w:val="en-GB" w:eastAsia="en-GB"/>
              </w:rPr>
              <w:t>Personal data</w:t>
            </w:r>
          </w:p>
        </w:tc>
        <w:tc>
          <w:tcPr>
            <w:tcW w:w="7272" w:type="dxa"/>
            <w:tcBorders>
              <w:top w:val="single" w:sz="4" w:space="0" w:color="000000"/>
              <w:left w:val="single" w:sz="4" w:space="0" w:color="000000"/>
              <w:bottom w:val="single" w:sz="4" w:space="0" w:color="000000"/>
              <w:right w:val="single" w:sz="4" w:space="0" w:color="000000"/>
            </w:tcBorders>
          </w:tcPr>
          <w:p>
            <w:pPr>
              <w:jc w:val="left"/>
              <w:rPr>
                <w:rFonts w:cs="Calibri"/>
                <w:lang w:val="en-GB" w:eastAsia="en-GB"/>
              </w:rPr>
            </w:pPr>
            <w:r>
              <w:rPr>
                <w:rFonts w:cs="Calibri"/>
                <w:lang w:val="en-GB" w:eastAsia="en-GB"/>
              </w:rPr>
              <w:t>Data from which a person can be identified (i.e., distinguished from other individuals); such as:</w:t>
            </w:r>
          </w:p>
          <w:p>
            <w:pPr>
              <w:ind w:left="284"/>
              <w:jc w:val="left"/>
              <w:rPr>
                <w:rFonts w:cs="Calibri"/>
                <w:lang w:val="en-GB" w:eastAsia="en-GB"/>
              </w:rPr>
            </w:pPr>
            <w:r>
              <w:rPr>
                <w:rFonts w:cs="Calibri"/>
                <w:lang w:val="en-GB" w:eastAsia="en-GB"/>
              </w:rPr>
              <w:t>Name (including initials)</w:t>
            </w:r>
          </w:p>
          <w:p>
            <w:pPr>
              <w:ind w:left="284"/>
              <w:jc w:val="left"/>
              <w:rPr>
                <w:rFonts w:cs="Calibri"/>
                <w:lang w:val="en-GB" w:eastAsia="en-GB"/>
              </w:rPr>
            </w:pPr>
            <w:r>
              <w:rPr>
                <w:rFonts w:cs="Calibri"/>
                <w:lang w:val="en-GB" w:eastAsia="en-GB"/>
              </w:rPr>
              <w:t>Identification number</w:t>
            </w:r>
          </w:p>
          <w:p>
            <w:pPr>
              <w:ind w:left="284"/>
              <w:jc w:val="left"/>
              <w:rPr>
                <w:rFonts w:cs="Calibri"/>
                <w:lang w:val="en-GB" w:eastAsia="en-GB"/>
              </w:rPr>
            </w:pPr>
            <w:r>
              <w:rPr>
                <w:rFonts w:cs="Calibri"/>
                <w:lang w:val="en-GB" w:eastAsia="en-GB"/>
              </w:rPr>
              <w:t>Location data</w:t>
            </w:r>
          </w:p>
          <w:p>
            <w:pPr>
              <w:ind w:left="284"/>
              <w:jc w:val="left"/>
              <w:rPr>
                <w:rFonts w:cs="Calibri"/>
                <w:lang w:val="en-GB" w:eastAsia="en-GB"/>
              </w:rPr>
            </w:pPr>
            <w:r>
              <w:rPr>
                <w:rFonts w:cs="Calibri"/>
                <w:lang w:val="en-GB" w:eastAsia="en-GB"/>
              </w:rPr>
              <w:t>email address, telephone number, car registration number</w:t>
            </w:r>
          </w:p>
          <w:p>
            <w:pPr>
              <w:ind w:left="284"/>
              <w:jc w:val="left"/>
              <w:rPr>
                <w:rFonts w:cs="Calibri"/>
                <w:lang w:val="en-GB" w:eastAsia="en-GB"/>
              </w:rPr>
            </w:pPr>
            <w:r>
              <w:rPr>
                <w:rFonts w:cs="Calibri"/>
                <w:lang w:val="en-GB" w:eastAsia="en-GB"/>
              </w:rPr>
              <w:t>Online identifier, such as a username, IP addresses, cookie identifiers</w:t>
            </w:r>
          </w:p>
          <w:p>
            <w:pPr>
              <w:ind w:left="284"/>
              <w:jc w:val="left"/>
              <w:rPr>
                <w:rFonts w:cs="Calibri"/>
                <w:lang w:val="en-GB" w:eastAsia="en-GB"/>
              </w:rPr>
            </w:pPr>
            <w:r>
              <w:rPr>
                <w:rFonts w:cs="Calibri"/>
                <w:lang w:val="en-GB" w:eastAsia="en-GB"/>
              </w:rPr>
              <w:t>photographs, video recordings</w:t>
            </w:r>
          </w:p>
          <w:p>
            <w:pPr>
              <w:jc w:val="left"/>
              <w:rPr>
                <w:rFonts w:cs="Calibri"/>
                <w:lang w:val="en-GB" w:eastAsia="en-GB"/>
              </w:rPr>
            </w:pPr>
          </w:p>
          <w:p>
            <w:pPr>
              <w:jc w:val="left"/>
              <w:rPr>
                <w:rFonts w:cs="Calibri"/>
                <w:lang w:val="en-GB" w:eastAsia="en-GB"/>
              </w:rPr>
            </w:pPr>
            <w:r>
              <w:rPr>
                <w:rFonts w:cs="Calibri"/>
                <w:lang w:val="en-GB" w:eastAsia="en-GB"/>
              </w:rPr>
              <w:t>This includes data that, when combined with other readily available information, leads to a person being identified.</w:t>
            </w:r>
          </w:p>
        </w:tc>
      </w:tr>
      <w:tr>
        <w:trPr>
          <w:trHeight w:val="3309"/>
          <w:jc w:val="center"/>
        </w:trPr>
        <w:tc>
          <w:tcPr>
            <w:tcW w:w="2805" w:type="dxa"/>
            <w:tcBorders>
              <w:top w:val="single" w:sz="4" w:space="0" w:color="000000"/>
              <w:left w:val="single" w:sz="4" w:space="0" w:color="000000"/>
              <w:bottom w:val="single" w:sz="4" w:space="0" w:color="000000"/>
              <w:right w:val="single" w:sz="4" w:space="0" w:color="000000"/>
            </w:tcBorders>
          </w:tcPr>
          <w:p>
            <w:pPr>
              <w:jc w:val="left"/>
              <w:rPr>
                <w:rFonts w:cs="Calibri"/>
                <w:color w:val="FF0000"/>
                <w:lang w:val="en-GB" w:eastAsia="en-GB"/>
              </w:rPr>
            </w:pPr>
            <w:r>
              <w:rPr>
                <w:rFonts w:cs="Calibri"/>
                <w:lang w:val="en-GB" w:eastAsia="en-GB"/>
              </w:rPr>
              <w:t>Special category</w:t>
            </w:r>
            <w:r>
              <w:rPr>
                <w:rFonts w:cs="Calibri"/>
                <w:color w:val="FF0000"/>
                <w:lang w:val="en-GB" w:eastAsia="en-GB"/>
              </w:rPr>
              <w:t xml:space="preserve"> </w:t>
            </w:r>
          </w:p>
          <w:p>
            <w:pPr>
              <w:jc w:val="left"/>
              <w:rPr>
                <w:rFonts w:cs="Calibri"/>
                <w:lang w:val="en-GB" w:eastAsia="en-GB"/>
              </w:rPr>
            </w:pPr>
            <w:r>
              <w:rPr>
                <w:rFonts w:cs="Calibri"/>
                <w:lang w:val="en-GB" w:eastAsia="en-GB"/>
              </w:rPr>
              <w:t xml:space="preserve">personal data </w:t>
            </w:r>
          </w:p>
        </w:tc>
        <w:tc>
          <w:tcPr>
            <w:tcW w:w="7272" w:type="dxa"/>
            <w:tcBorders>
              <w:top w:val="single" w:sz="4" w:space="0" w:color="000000"/>
              <w:left w:val="single" w:sz="4" w:space="0" w:color="000000"/>
              <w:bottom w:val="single" w:sz="4" w:space="0" w:color="000000"/>
              <w:right w:val="single" w:sz="4" w:space="0" w:color="000000"/>
            </w:tcBorders>
          </w:tcPr>
          <w:p>
            <w:pPr>
              <w:jc w:val="left"/>
              <w:rPr>
                <w:rFonts w:cs="Calibri"/>
                <w:lang w:val="en-GB" w:eastAsia="en-GB"/>
              </w:rPr>
            </w:pPr>
            <w:r>
              <w:rPr>
                <w:rFonts w:cs="Calibri"/>
                <w:lang w:val="en-GB" w:eastAsia="en-GB"/>
              </w:rPr>
              <w:t>Personal data which is more sensitive and is therefore afforded more protection under the GDPR.</w:t>
            </w:r>
          </w:p>
          <w:p>
            <w:pPr>
              <w:jc w:val="left"/>
              <w:rPr>
                <w:rFonts w:cs="Calibri"/>
                <w:lang w:val="en-GB" w:eastAsia="en-GB"/>
              </w:rPr>
            </w:pPr>
          </w:p>
          <w:p>
            <w:pPr>
              <w:jc w:val="left"/>
              <w:rPr>
                <w:rFonts w:cs="Calibri"/>
                <w:lang w:val="en-GB" w:eastAsia="en-GB"/>
              </w:rPr>
            </w:pPr>
            <w:r>
              <w:rPr>
                <w:rFonts w:cs="Calibri"/>
                <w:lang w:val="en-GB" w:eastAsia="en-GB"/>
              </w:rPr>
              <w:t>Data such as:</w:t>
            </w:r>
          </w:p>
          <w:p>
            <w:pPr>
              <w:ind w:left="284"/>
              <w:jc w:val="left"/>
              <w:rPr>
                <w:rFonts w:cs="Calibri"/>
                <w:lang w:val="en-GB" w:eastAsia="en-GB"/>
              </w:rPr>
            </w:pPr>
            <w:r>
              <w:rPr>
                <w:rFonts w:cs="Calibri"/>
                <w:lang w:val="en-GB" w:eastAsia="en-GB"/>
              </w:rPr>
              <w:t>Racial or ethnic origin</w:t>
            </w:r>
          </w:p>
          <w:p>
            <w:pPr>
              <w:ind w:left="284"/>
              <w:jc w:val="left"/>
              <w:rPr>
                <w:rFonts w:cs="Calibri"/>
                <w:lang w:val="en-GB" w:eastAsia="en-GB"/>
              </w:rPr>
            </w:pPr>
            <w:r>
              <w:rPr>
                <w:rFonts w:cs="Calibri"/>
                <w:lang w:val="en-GB" w:eastAsia="en-GB"/>
              </w:rPr>
              <w:t>Political opinions</w:t>
            </w:r>
          </w:p>
          <w:p>
            <w:pPr>
              <w:ind w:left="284"/>
              <w:jc w:val="left"/>
              <w:rPr>
                <w:rFonts w:cs="Calibri"/>
                <w:lang w:val="en-GB" w:eastAsia="en-GB"/>
              </w:rPr>
            </w:pPr>
            <w:r>
              <w:rPr>
                <w:rFonts w:cs="Calibri"/>
                <w:lang w:val="en-GB" w:eastAsia="en-GB"/>
              </w:rPr>
              <w:t>Religious beliefs, or philosophical beliefs</w:t>
            </w:r>
          </w:p>
          <w:p>
            <w:pPr>
              <w:ind w:left="284"/>
              <w:jc w:val="left"/>
              <w:rPr>
                <w:rFonts w:cs="Calibri"/>
                <w:lang w:val="en-GB" w:eastAsia="en-GB"/>
              </w:rPr>
            </w:pPr>
            <w:r>
              <w:rPr>
                <w:rFonts w:cs="Calibri"/>
                <w:lang w:val="en-GB" w:eastAsia="en-GB"/>
              </w:rPr>
              <w:t>Where a person is a member of a trade union</w:t>
            </w:r>
          </w:p>
          <w:p>
            <w:pPr>
              <w:ind w:left="284"/>
              <w:jc w:val="left"/>
              <w:rPr>
                <w:rFonts w:cs="Calibri"/>
                <w:lang w:val="en-GB" w:eastAsia="en-GB"/>
              </w:rPr>
            </w:pPr>
            <w:r>
              <w:rPr>
                <w:rFonts w:cs="Calibri"/>
                <w:lang w:val="en-GB" w:eastAsia="en-GB"/>
              </w:rPr>
              <w:t>genetic data</w:t>
            </w:r>
          </w:p>
          <w:p>
            <w:pPr>
              <w:ind w:left="284"/>
              <w:jc w:val="left"/>
              <w:rPr>
                <w:rFonts w:cs="Calibri"/>
                <w:lang w:val="en-GB" w:eastAsia="en-GB"/>
              </w:rPr>
            </w:pPr>
            <w:r>
              <w:rPr>
                <w:rFonts w:cs="Calibri"/>
                <w:lang w:val="en-GB" w:eastAsia="en-GB"/>
              </w:rPr>
              <w:t>biometric data (when used for identification purposes)</w:t>
            </w:r>
          </w:p>
          <w:p>
            <w:pPr>
              <w:ind w:left="284"/>
              <w:jc w:val="left"/>
              <w:rPr>
                <w:rFonts w:cs="Calibri"/>
                <w:lang w:val="en-GB" w:eastAsia="en-GB"/>
              </w:rPr>
            </w:pPr>
            <w:r>
              <w:rPr>
                <w:rFonts w:cs="Calibri"/>
                <w:lang w:val="en-GB" w:eastAsia="en-GB"/>
              </w:rPr>
              <w:t>Physical and mental health</w:t>
            </w:r>
          </w:p>
          <w:p>
            <w:pPr>
              <w:ind w:left="284"/>
              <w:jc w:val="left"/>
              <w:rPr>
                <w:rFonts w:cs="Calibri"/>
                <w:lang w:val="en-GB" w:eastAsia="en-GB"/>
              </w:rPr>
            </w:pPr>
            <w:r>
              <w:rPr>
                <w:rFonts w:cs="Calibri"/>
                <w:lang w:val="en-GB" w:eastAsia="en-GB"/>
              </w:rPr>
              <w:t>Sexual orientation and sex life</w:t>
            </w:r>
          </w:p>
          <w:p>
            <w:pPr>
              <w:jc w:val="left"/>
              <w:rPr>
                <w:rFonts w:cs="Calibri"/>
                <w:lang w:val="en-GB" w:eastAsia="en-GB"/>
              </w:rPr>
            </w:pPr>
          </w:p>
          <w:p>
            <w:pPr>
              <w:jc w:val="left"/>
              <w:rPr>
                <w:rFonts w:cs="Calibri"/>
                <w:lang w:val="en-GB" w:eastAsia="en-GB"/>
              </w:rPr>
            </w:pPr>
            <w:r>
              <w:rPr>
                <w:rFonts w:cs="Calibri"/>
                <w:lang w:val="en-GB" w:eastAsia="en-GB"/>
              </w:rPr>
              <w:t>Data relating to criminal convictions is afforded similar special protection.</w:t>
            </w:r>
          </w:p>
        </w:tc>
      </w:tr>
      <w:tr>
        <w:trPr>
          <w:trHeight w:val="486"/>
          <w:jc w:val="center"/>
        </w:trPr>
        <w:tc>
          <w:tcPr>
            <w:tcW w:w="2805" w:type="dxa"/>
            <w:tcBorders>
              <w:top w:val="single" w:sz="4" w:space="0" w:color="000000"/>
              <w:left w:val="single" w:sz="4" w:space="0" w:color="000000"/>
              <w:bottom w:val="single" w:sz="4" w:space="0" w:color="000000"/>
              <w:right w:val="single" w:sz="4" w:space="0" w:color="000000"/>
            </w:tcBorders>
          </w:tcPr>
          <w:p>
            <w:pPr>
              <w:jc w:val="left"/>
              <w:rPr>
                <w:rFonts w:cs="Calibri"/>
                <w:lang w:val="en-GB" w:eastAsia="en-GB"/>
              </w:rPr>
            </w:pPr>
            <w:r>
              <w:rPr>
                <w:rFonts w:cs="Calibri"/>
                <w:lang w:val="en-GB" w:eastAsia="en-GB"/>
              </w:rPr>
              <w:t>Processing</w:t>
            </w:r>
          </w:p>
        </w:tc>
        <w:tc>
          <w:tcPr>
            <w:tcW w:w="7272" w:type="dxa"/>
            <w:tcBorders>
              <w:top w:val="single" w:sz="4" w:space="0" w:color="000000"/>
              <w:left w:val="single" w:sz="4" w:space="0" w:color="000000"/>
              <w:bottom w:val="single" w:sz="4" w:space="0" w:color="000000"/>
              <w:right w:val="single" w:sz="4" w:space="0" w:color="000000"/>
            </w:tcBorders>
          </w:tcPr>
          <w:p>
            <w:pPr>
              <w:jc w:val="left"/>
              <w:rPr>
                <w:rFonts w:cs="Calibri"/>
                <w:lang w:val="en-GB" w:eastAsia="en-GB"/>
              </w:rPr>
            </w:pPr>
            <w:r>
              <w:rPr>
                <w:rFonts w:cs="Calibri"/>
                <w:lang w:val="en-GB" w:eastAsia="en-GB"/>
              </w:rPr>
              <w:t>Any operation carried out on personal data, such as</w:t>
            </w:r>
          </w:p>
          <w:p>
            <w:pPr>
              <w:jc w:val="left"/>
              <w:rPr>
                <w:rFonts w:cs="Calibri"/>
                <w:lang w:val="en-GB" w:eastAsia="en-GB"/>
              </w:rPr>
            </w:pPr>
            <w:r>
              <w:rPr>
                <w:rFonts w:cs="Calibri"/>
                <w:lang w:val="en-GB" w:eastAsia="en-GB"/>
              </w:rPr>
              <w:t>collecting, recording, storing, altering, retrieving, using,</w:t>
            </w:r>
          </w:p>
          <w:p>
            <w:pPr>
              <w:jc w:val="left"/>
              <w:rPr>
                <w:rFonts w:cs="Calibri"/>
                <w:lang w:val="en-GB" w:eastAsia="en-GB"/>
              </w:rPr>
            </w:pPr>
            <w:r>
              <w:rPr>
                <w:rFonts w:cs="Calibri"/>
                <w:lang w:val="en-GB" w:eastAsia="en-GB"/>
              </w:rPr>
              <w:t>disseminating, erasing or destroying.</w:t>
            </w:r>
          </w:p>
          <w:p>
            <w:pPr>
              <w:jc w:val="left"/>
              <w:rPr>
                <w:rFonts w:cs="Calibri"/>
                <w:lang w:val="en-GB" w:eastAsia="en-GB"/>
              </w:rPr>
            </w:pPr>
          </w:p>
          <w:p>
            <w:pPr>
              <w:jc w:val="left"/>
              <w:rPr>
                <w:rFonts w:cs="Calibri"/>
                <w:lang w:val="en-GB" w:eastAsia="en-GB"/>
              </w:rPr>
            </w:pPr>
            <w:r>
              <w:rPr>
                <w:rFonts w:cs="Calibri"/>
                <w:lang w:val="en-GB" w:eastAsia="en-GB"/>
              </w:rPr>
              <w:t>Processing can be automated or manual.</w:t>
            </w:r>
          </w:p>
        </w:tc>
      </w:tr>
      <w:tr>
        <w:trPr>
          <w:trHeight w:val="17"/>
          <w:jc w:val="center"/>
        </w:trPr>
        <w:tc>
          <w:tcPr>
            <w:tcW w:w="2805" w:type="dxa"/>
            <w:tcBorders>
              <w:top w:val="single" w:sz="4" w:space="0" w:color="000000"/>
              <w:left w:val="single" w:sz="4" w:space="0" w:color="auto"/>
              <w:bottom w:val="single" w:sz="4" w:space="0" w:color="000000"/>
              <w:right w:val="single" w:sz="4" w:space="0" w:color="000000"/>
            </w:tcBorders>
          </w:tcPr>
          <w:p>
            <w:pPr>
              <w:jc w:val="left"/>
              <w:rPr>
                <w:rFonts w:cs="Calibri"/>
                <w:lang w:val="en-GB" w:eastAsia="en-GB"/>
              </w:rPr>
            </w:pPr>
            <w:r>
              <w:rPr>
                <w:rFonts w:cs="Calibri"/>
                <w:lang w:val="en-GB" w:eastAsia="en-GB"/>
              </w:rPr>
              <w:t>Data subject</w:t>
            </w:r>
          </w:p>
        </w:tc>
        <w:tc>
          <w:tcPr>
            <w:tcW w:w="7272" w:type="dxa"/>
            <w:tcBorders>
              <w:top w:val="single" w:sz="4" w:space="0" w:color="000000"/>
              <w:left w:val="single" w:sz="4" w:space="0" w:color="000000"/>
              <w:bottom w:val="single" w:sz="4" w:space="0" w:color="000000"/>
              <w:right w:val="single" w:sz="4" w:space="0" w:color="000000"/>
            </w:tcBorders>
          </w:tcPr>
          <w:p>
            <w:pPr>
              <w:jc w:val="left"/>
              <w:rPr>
                <w:rFonts w:cs="Calibri"/>
                <w:lang w:val="en-GB" w:eastAsia="en-GB"/>
              </w:rPr>
            </w:pPr>
            <w:r>
              <w:rPr>
                <w:rFonts w:cs="Calibri"/>
                <w:lang w:val="en-GB" w:eastAsia="en-GB"/>
              </w:rPr>
              <w:t>The living individual whose personal data is held or processed.</w:t>
            </w:r>
          </w:p>
        </w:tc>
      </w:tr>
      <w:tr>
        <w:trPr>
          <w:trHeight w:val="92"/>
          <w:jc w:val="center"/>
        </w:trPr>
        <w:tc>
          <w:tcPr>
            <w:tcW w:w="2805" w:type="dxa"/>
            <w:tcBorders>
              <w:top w:val="single" w:sz="4" w:space="0" w:color="000000"/>
              <w:left w:val="single" w:sz="4" w:space="0" w:color="000000"/>
              <w:bottom w:val="single" w:sz="4" w:space="0" w:color="000000"/>
              <w:right w:val="single" w:sz="4" w:space="0" w:color="000000"/>
            </w:tcBorders>
          </w:tcPr>
          <w:p>
            <w:pPr>
              <w:jc w:val="left"/>
              <w:rPr>
                <w:rFonts w:cs="Calibri"/>
                <w:lang w:val="en-GB" w:eastAsia="en-GB"/>
              </w:rPr>
            </w:pPr>
            <w:r>
              <w:rPr>
                <w:rFonts w:cs="Calibri"/>
                <w:lang w:val="en-GB" w:eastAsia="en-GB"/>
              </w:rPr>
              <w:t>Data controller</w:t>
            </w:r>
          </w:p>
        </w:tc>
        <w:tc>
          <w:tcPr>
            <w:tcW w:w="7272" w:type="dxa"/>
            <w:tcBorders>
              <w:top w:val="single" w:sz="4" w:space="0" w:color="000000"/>
              <w:left w:val="single" w:sz="4" w:space="0" w:color="000000"/>
              <w:bottom w:val="single" w:sz="4" w:space="0" w:color="000000"/>
              <w:right w:val="single" w:sz="4" w:space="0" w:color="000000"/>
            </w:tcBorders>
          </w:tcPr>
          <w:p>
            <w:pPr>
              <w:jc w:val="left"/>
              <w:rPr>
                <w:rFonts w:cs="Calibri"/>
                <w:lang w:val="en-GB" w:eastAsia="en-GB"/>
              </w:rPr>
            </w:pPr>
            <w:r>
              <w:rPr>
                <w:rFonts w:cs="Calibri"/>
                <w:lang w:val="en-GB" w:eastAsia="en-GB"/>
              </w:rPr>
              <w:t>A person, or organisation, that determines the purpose for which, and the way, personal data is processed.</w:t>
            </w:r>
          </w:p>
        </w:tc>
      </w:tr>
      <w:tr>
        <w:trPr>
          <w:trHeight w:val="724"/>
          <w:jc w:val="center"/>
        </w:trPr>
        <w:tc>
          <w:tcPr>
            <w:tcW w:w="2805" w:type="dxa"/>
            <w:tcBorders>
              <w:top w:val="single" w:sz="4" w:space="0" w:color="000000"/>
              <w:left w:val="single" w:sz="4" w:space="0" w:color="000000"/>
              <w:bottom w:val="single" w:sz="4" w:space="0" w:color="000000"/>
              <w:right w:val="single" w:sz="4" w:space="0" w:color="000000"/>
            </w:tcBorders>
          </w:tcPr>
          <w:p>
            <w:pPr>
              <w:jc w:val="left"/>
              <w:rPr>
                <w:rFonts w:cs="Calibri"/>
                <w:lang w:val="en-GB" w:eastAsia="en-GB"/>
              </w:rPr>
            </w:pPr>
            <w:r>
              <w:rPr>
                <w:rFonts w:cs="Calibri"/>
                <w:lang w:val="en-GB" w:eastAsia="en-GB"/>
              </w:rPr>
              <w:t>Data processor</w:t>
            </w:r>
          </w:p>
        </w:tc>
        <w:tc>
          <w:tcPr>
            <w:tcW w:w="7272" w:type="dxa"/>
            <w:tcBorders>
              <w:top w:val="single" w:sz="4" w:space="0" w:color="000000"/>
              <w:left w:val="single" w:sz="4" w:space="0" w:color="000000"/>
              <w:bottom w:val="single" w:sz="4" w:space="0" w:color="000000"/>
              <w:right w:val="single" w:sz="4" w:space="0" w:color="000000"/>
            </w:tcBorders>
          </w:tcPr>
          <w:p>
            <w:pPr>
              <w:jc w:val="left"/>
              <w:rPr>
                <w:rFonts w:cs="Calibri"/>
                <w:lang w:val="en-GB" w:eastAsia="en-GB"/>
              </w:rPr>
            </w:pPr>
            <w:r>
              <w:rPr>
                <w:rFonts w:cs="Calibri"/>
                <w:lang w:val="en-GB" w:eastAsia="en-GB"/>
              </w:rPr>
              <w:t>A person, or other body, other than an employee of the data controller, who processes the data on behalf of the data</w:t>
            </w:r>
          </w:p>
          <w:p>
            <w:pPr>
              <w:jc w:val="left"/>
              <w:rPr>
                <w:rFonts w:cs="Calibri"/>
                <w:lang w:val="en-GB" w:eastAsia="en-GB"/>
              </w:rPr>
            </w:pPr>
            <w:r>
              <w:rPr>
                <w:rFonts w:cs="Calibri"/>
                <w:lang w:val="en-GB" w:eastAsia="en-GB"/>
              </w:rPr>
              <w:t>controller.</w:t>
            </w:r>
          </w:p>
        </w:tc>
      </w:tr>
      <w:tr>
        <w:trPr>
          <w:trHeight w:val="724"/>
          <w:jc w:val="center"/>
        </w:trPr>
        <w:tc>
          <w:tcPr>
            <w:tcW w:w="2805" w:type="dxa"/>
            <w:tcBorders>
              <w:top w:val="single" w:sz="4" w:space="0" w:color="000000"/>
              <w:left w:val="single" w:sz="4" w:space="0" w:color="000000"/>
              <w:bottom w:val="single" w:sz="4" w:space="0" w:color="000000"/>
              <w:right w:val="single" w:sz="4" w:space="0" w:color="000000"/>
            </w:tcBorders>
          </w:tcPr>
          <w:p>
            <w:pPr>
              <w:jc w:val="left"/>
              <w:rPr>
                <w:rFonts w:cs="Calibri"/>
                <w:lang w:val="en-GB" w:eastAsia="en-GB"/>
              </w:rPr>
            </w:pPr>
            <w:r>
              <w:rPr>
                <w:rFonts w:cs="Calibri"/>
                <w:lang w:val="en-GB" w:eastAsia="en-GB"/>
              </w:rPr>
              <w:t>Personal data breach</w:t>
            </w:r>
          </w:p>
        </w:tc>
        <w:tc>
          <w:tcPr>
            <w:tcW w:w="7272" w:type="dxa"/>
            <w:tcBorders>
              <w:top w:val="single" w:sz="4" w:space="0" w:color="000000"/>
              <w:left w:val="single" w:sz="4" w:space="0" w:color="000000"/>
              <w:bottom w:val="single" w:sz="4" w:space="0" w:color="000000"/>
              <w:right w:val="single" w:sz="4" w:space="0" w:color="000000"/>
            </w:tcBorders>
          </w:tcPr>
          <w:p>
            <w:pPr>
              <w:jc w:val="left"/>
              <w:rPr>
                <w:rFonts w:cs="Calibri"/>
                <w:lang w:val="en-GB" w:eastAsia="en-GB"/>
              </w:rPr>
            </w:pPr>
            <w:r>
              <w:rPr>
                <w:rFonts w:cs="Calibri"/>
                <w:lang w:val="en-GB" w:eastAsia="en-GB"/>
              </w:rPr>
              <w:t>A breach of security leading to the accidental or unlawful destruction, loss, alteration, unauthorised disclosure of, or access to, personal data.</w:t>
            </w:r>
          </w:p>
          <w:p>
            <w:pPr>
              <w:jc w:val="left"/>
              <w:rPr>
                <w:rFonts w:cs="Calibri"/>
                <w:lang w:val="en-GB" w:eastAsia="en-GB"/>
              </w:rPr>
            </w:pPr>
          </w:p>
          <w:p>
            <w:pPr>
              <w:jc w:val="left"/>
              <w:rPr>
                <w:rFonts w:cs="Calibri"/>
                <w:lang w:val="en-GB" w:eastAsia="en-GB"/>
              </w:rPr>
            </w:pPr>
            <w:r>
              <w:rPr>
                <w:rFonts w:cs="Calibri"/>
                <w:lang w:val="en-GB" w:eastAsia="en-GB"/>
              </w:rPr>
              <w:t>Breaches can be the result of accidental or deliberate causes.</w:t>
            </w:r>
          </w:p>
        </w:tc>
      </w:tr>
    </w:tbl>
    <w:p>
      <w:pPr>
        <w:rPr>
          <w:rFonts w:cs="Calibri"/>
        </w:rPr>
      </w:pPr>
    </w:p>
    <w:sectPr>
      <w:headerReference w:type="even" r:id="rId15"/>
      <w:headerReference w:type="default" r:id="rId16"/>
      <w:footerReference w:type="even" r:id="rId17"/>
      <w:footerReference w:type="default" r:id="rId18"/>
      <w:headerReference w:type="first" r:id="rId19"/>
      <w:footerReference w:type="first" r:id="rId20"/>
      <w:pgSz w:w="11910" w:h="16840"/>
      <w:pgMar w:top="720" w:right="720" w:bottom="720" w:left="720" w:header="0"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single" w:sz="4" w:space="0" w:color="17365D" w:themeColor="text2" w:themeShade="BF"/>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1867"/>
      <w:gridCol w:w="3486"/>
    </w:tblGrid>
    <w:tr>
      <w:tc>
        <w:tcPr>
          <w:tcW w:w="5103" w:type="dxa"/>
        </w:tcPr>
        <w:p>
          <w:pPr>
            <w:pStyle w:val="Footer"/>
            <w:rPr>
              <w:rFonts w:cs="Calibri"/>
              <w:color w:val="17365D" w:themeColor="text2" w:themeShade="BF"/>
              <w:sz w:val="16"/>
              <w:szCs w:val="16"/>
            </w:rPr>
          </w:pPr>
          <w:r>
            <w:rPr>
              <w:rFonts w:cs="Calibri"/>
              <w:color w:val="17365D" w:themeColor="text2" w:themeShade="BF"/>
              <w:sz w:val="16"/>
              <w:szCs w:val="16"/>
            </w:rPr>
            <w:t>ODST Data Protection Policy 2023</w:t>
          </w:r>
        </w:p>
        <w:p>
          <w:pPr>
            <w:pStyle w:val="Footer"/>
            <w:rPr>
              <w:rFonts w:cs="Calibri"/>
              <w:color w:val="17365D" w:themeColor="text2" w:themeShade="BF"/>
              <w:sz w:val="16"/>
              <w:szCs w:val="16"/>
            </w:rPr>
          </w:pPr>
          <w:r>
            <w:rPr>
              <w:rFonts w:cs="Calibri"/>
              <w:color w:val="17365D" w:themeColor="text2" w:themeShade="BF"/>
              <w:sz w:val="16"/>
              <w:szCs w:val="16"/>
            </w:rPr>
            <w:t>June 2023</w:t>
          </w:r>
        </w:p>
      </w:tc>
      <w:tc>
        <w:tcPr>
          <w:tcW w:w="1867" w:type="dxa"/>
        </w:tcPr>
        <w:p>
          <w:pPr>
            <w:pStyle w:val="Footer"/>
            <w:rPr>
              <w:rFonts w:cs="Calibri"/>
              <w:color w:val="17365D" w:themeColor="text2" w:themeShade="BF"/>
              <w:sz w:val="16"/>
              <w:szCs w:val="16"/>
            </w:rPr>
          </w:pPr>
        </w:p>
      </w:tc>
      <w:tc>
        <w:tcPr>
          <w:tcW w:w="3486" w:type="dxa"/>
        </w:tcPr>
        <w:p>
          <w:pPr>
            <w:pStyle w:val="Footer"/>
            <w:jc w:val="right"/>
            <w:rPr>
              <w:rFonts w:cs="Calibri"/>
              <w:color w:val="17365D" w:themeColor="text2" w:themeShade="BF"/>
              <w:sz w:val="16"/>
              <w:szCs w:val="16"/>
            </w:rPr>
          </w:pPr>
          <w:r>
            <w:rPr>
              <w:rFonts w:cs="Calibri"/>
              <w:color w:val="17365D" w:themeColor="text2" w:themeShade="BF"/>
              <w:spacing w:val="60"/>
              <w:sz w:val="16"/>
              <w:szCs w:val="16"/>
            </w:rPr>
            <w:t>Page</w:t>
          </w:r>
          <w:r>
            <w:rPr>
              <w:rFonts w:cs="Calibri"/>
              <w:color w:val="17365D" w:themeColor="text2" w:themeShade="BF"/>
              <w:sz w:val="16"/>
              <w:szCs w:val="16"/>
            </w:rPr>
            <w:t xml:space="preserve"> | </w:t>
          </w:r>
          <w:r>
            <w:rPr>
              <w:rFonts w:cs="Calibri"/>
              <w:color w:val="17365D" w:themeColor="text2" w:themeShade="BF"/>
              <w:sz w:val="16"/>
              <w:szCs w:val="16"/>
            </w:rPr>
            <w:fldChar w:fldCharType="begin"/>
          </w:r>
          <w:r>
            <w:rPr>
              <w:rFonts w:cs="Calibri"/>
              <w:color w:val="17365D" w:themeColor="text2" w:themeShade="BF"/>
              <w:sz w:val="16"/>
              <w:szCs w:val="16"/>
            </w:rPr>
            <w:instrText xml:space="preserve"> PAGE   \* MERGEFORMAT </w:instrText>
          </w:r>
          <w:r>
            <w:rPr>
              <w:rFonts w:cs="Calibri"/>
              <w:color w:val="17365D" w:themeColor="text2" w:themeShade="BF"/>
              <w:sz w:val="16"/>
              <w:szCs w:val="16"/>
            </w:rPr>
            <w:fldChar w:fldCharType="separate"/>
          </w:r>
          <w:r>
            <w:rPr>
              <w:rFonts w:cs="Calibri"/>
              <w:b/>
              <w:bCs/>
              <w:noProof/>
              <w:color w:val="17365D" w:themeColor="text2" w:themeShade="BF"/>
              <w:sz w:val="16"/>
              <w:szCs w:val="16"/>
            </w:rPr>
            <w:t>1</w:t>
          </w:r>
          <w:r>
            <w:rPr>
              <w:rFonts w:cs="Calibri"/>
              <w:b/>
              <w:bCs/>
              <w:noProof/>
              <w:color w:val="17365D" w:themeColor="text2" w:themeShade="BF"/>
              <w:sz w:val="16"/>
              <w:szCs w:val="16"/>
            </w:rPr>
            <w:fldChar w:fldCharType="end"/>
          </w:r>
        </w:p>
      </w:tc>
    </w:tr>
  </w:tbl>
  <w:p>
    <w:pPr>
      <w:pStyle w:val="Footer"/>
      <w:rPr>
        <w:sz w:val="4"/>
        <w:szCs w:val="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53202535"/>
      <w:docPartObj>
        <w:docPartGallery w:val="Page Numbers (Bottom of Page)"/>
        <w:docPartUnique/>
      </w:docPartObj>
    </w:sdtPr>
    <w:sdtEndPr>
      <w:rPr>
        <w:noProof/>
      </w:rPr>
    </w:sdtEndPr>
    <w:sdtContent>
      <w:p>
        <w:pPr>
          <w:pStyle w:val="Footer"/>
          <w:jc w:val="center"/>
        </w:pPr>
      </w:p>
    </w:sdtContent>
  </w:sdt>
  <w:p>
    <w:pP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07CE7"/>
    <w:multiLevelType w:val="hybridMultilevel"/>
    <w:tmpl w:val="F2CAB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9047F9"/>
    <w:multiLevelType w:val="multilevel"/>
    <w:tmpl w:val="DF5676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FDF07BB"/>
    <w:multiLevelType w:val="multilevel"/>
    <w:tmpl w:val="74CE7A46"/>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3" w15:restartNumberingAfterBreak="0">
    <w:nsid w:val="11A470A6"/>
    <w:multiLevelType w:val="multilevel"/>
    <w:tmpl w:val="CCB831D8"/>
    <w:lvl w:ilvl="0">
      <w:start w:val="1"/>
      <w:numFmt w:val="bullet"/>
      <w:lvlText w:val="●"/>
      <w:lvlJc w:val="left"/>
      <w:pPr>
        <w:ind w:left="395" w:hanging="284"/>
      </w:pPr>
      <w:rPr>
        <w:rFonts w:ascii="Verdana" w:eastAsia="Verdana" w:hAnsi="Verdana" w:cs="Verdana"/>
        <w:b/>
        <w:sz w:val="20"/>
        <w:szCs w:val="20"/>
      </w:rPr>
    </w:lvl>
    <w:lvl w:ilvl="1">
      <w:numFmt w:val="bullet"/>
      <w:lvlText w:val="○"/>
      <w:lvlJc w:val="left"/>
      <w:pPr>
        <w:ind w:left="678" w:hanging="284"/>
      </w:pPr>
      <w:rPr>
        <w:rFonts w:ascii="Noto Sans Symbols" w:eastAsia="Noto Sans Symbols" w:hAnsi="Noto Sans Symbols" w:cs="Noto Sans Symbols"/>
        <w:sz w:val="20"/>
        <w:szCs w:val="20"/>
      </w:rPr>
    </w:lvl>
    <w:lvl w:ilvl="2">
      <w:numFmt w:val="bullet"/>
      <w:lvlText w:val="■"/>
      <w:lvlJc w:val="left"/>
      <w:pPr>
        <w:ind w:left="900" w:hanging="284"/>
      </w:pPr>
    </w:lvl>
    <w:lvl w:ilvl="3">
      <w:numFmt w:val="bullet"/>
      <w:lvlText w:val="●"/>
      <w:lvlJc w:val="left"/>
      <w:pPr>
        <w:ind w:left="2093" w:hanging="284"/>
      </w:pPr>
    </w:lvl>
    <w:lvl w:ilvl="4">
      <w:numFmt w:val="bullet"/>
      <w:lvlText w:val="○"/>
      <w:lvlJc w:val="left"/>
      <w:pPr>
        <w:ind w:left="3286" w:hanging="283"/>
      </w:pPr>
    </w:lvl>
    <w:lvl w:ilvl="5">
      <w:numFmt w:val="bullet"/>
      <w:lvlText w:val="■"/>
      <w:lvlJc w:val="left"/>
      <w:pPr>
        <w:ind w:left="4479" w:hanging="284"/>
      </w:pPr>
    </w:lvl>
    <w:lvl w:ilvl="6">
      <w:numFmt w:val="bullet"/>
      <w:lvlText w:val="●"/>
      <w:lvlJc w:val="left"/>
      <w:pPr>
        <w:ind w:left="5673" w:hanging="284"/>
      </w:pPr>
    </w:lvl>
    <w:lvl w:ilvl="7">
      <w:numFmt w:val="bullet"/>
      <w:lvlText w:val="○"/>
      <w:lvlJc w:val="left"/>
      <w:pPr>
        <w:ind w:left="6866" w:hanging="284"/>
      </w:pPr>
    </w:lvl>
    <w:lvl w:ilvl="8">
      <w:numFmt w:val="bullet"/>
      <w:lvlText w:val="■"/>
      <w:lvlJc w:val="left"/>
      <w:pPr>
        <w:ind w:left="8059" w:hanging="284"/>
      </w:pPr>
    </w:lvl>
  </w:abstractNum>
  <w:abstractNum w:abstractNumId="4" w15:restartNumberingAfterBreak="0">
    <w:nsid w:val="12224779"/>
    <w:multiLevelType w:val="multilevel"/>
    <w:tmpl w:val="5E8478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5300580"/>
    <w:multiLevelType w:val="multilevel"/>
    <w:tmpl w:val="55B691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5407DD5"/>
    <w:multiLevelType w:val="multilevel"/>
    <w:tmpl w:val="2AB243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A2F2D9F"/>
    <w:multiLevelType w:val="multilevel"/>
    <w:tmpl w:val="E63043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AF01827"/>
    <w:multiLevelType w:val="multilevel"/>
    <w:tmpl w:val="99AAB6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DB023F9"/>
    <w:multiLevelType w:val="multilevel"/>
    <w:tmpl w:val="6E9A6E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1F110448"/>
    <w:multiLevelType w:val="multilevel"/>
    <w:tmpl w:val="C8A019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213825D7"/>
    <w:multiLevelType w:val="multilevel"/>
    <w:tmpl w:val="A54CCF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219A434D"/>
    <w:multiLevelType w:val="multilevel"/>
    <w:tmpl w:val="2BE458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22F849C0"/>
    <w:multiLevelType w:val="multilevel"/>
    <w:tmpl w:val="F9E43704"/>
    <w:lvl w:ilvl="0">
      <w:numFmt w:val="bullet"/>
      <w:lvlText w:val="●"/>
      <w:lvlJc w:val="left"/>
      <w:pPr>
        <w:ind w:left="672" w:hanging="283"/>
      </w:pPr>
      <w:rPr>
        <w:rFonts w:ascii="Noto Sans Symbols" w:eastAsia="Noto Sans Symbols" w:hAnsi="Noto Sans Symbols" w:cs="Noto Sans Symbols"/>
        <w:sz w:val="20"/>
        <w:szCs w:val="20"/>
      </w:rPr>
    </w:lvl>
    <w:lvl w:ilvl="1">
      <w:numFmt w:val="bullet"/>
      <w:lvlText w:val="•"/>
      <w:lvlJc w:val="left"/>
      <w:pPr>
        <w:ind w:left="1079" w:hanging="284"/>
      </w:pPr>
    </w:lvl>
    <w:lvl w:ilvl="2">
      <w:numFmt w:val="bullet"/>
      <w:lvlText w:val="•"/>
      <w:lvlJc w:val="left"/>
      <w:pPr>
        <w:ind w:left="1478" w:hanging="284"/>
      </w:pPr>
    </w:lvl>
    <w:lvl w:ilvl="3">
      <w:numFmt w:val="bullet"/>
      <w:lvlText w:val="•"/>
      <w:lvlJc w:val="left"/>
      <w:pPr>
        <w:ind w:left="1877" w:hanging="284"/>
      </w:pPr>
    </w:lvl>
    <w:lvl w:ilvl="4">
      <w:numFmt w:val="bullet"/>
      <w:lvlText w:val="•"/>
      <w:lvlJc w:val="left"/>
      <w:pPr>
        <w:ind w:left="2276" w:hanging="284"/>
      </w:pPr>
    </w:lvl>
    <w:lvl w:ilvl="5">
      <w:numFmt w:val="bullet"/>
      <w:lvlText w:val="•"/>
      <w:lvlJc w:val="left"/>
      <w:pPr>
        <w:ind w:left="2675" w:hanging="284"/>
      </w:pPr>
    </w:lvl>
    <w:lvl w:ilvl="6">
      <w:numFmt w:val="bullet"/>
      <w:lvlText w:val="•"/>
      <w:lvlJc w:val="left"/>
      <w:pPr>
        <w:ind w:left="3074" w:hanging="284"/>
      </w:pPr>
    </w:lvl>
    <w:lvl w:ilvl="7">
      <w:numFmt w:val="bullet"/>
      <w:lvlText w:val="•"/>
      <w:lvlJc w:val="left"/>
      <w:pPr>
        <w:ind w:left="3473" w:hanging="283"/>
      </w:pPr>
    </w:lvl>
    <w:lvl w:ilvl="8">
      <w:numFmt w:val="bullet"/>
      <w:lvlText w:val="•"/>
      <w:lvlJc w:val="left"/>
      <w:pPr>
        <w:ind w:left="3872" w:hanging="284"/>
      </w:pPr>
    </w:lvl>
  </w:abstractNum>
  <w:abstractNum w:abstractNumId="14" w15:restartNumberingAfterBreak="0">
    <w:nsid w:val="25072D45"/>
    <w:multiLevelType w:val="multilevel"/>
    <w:tmpl w:val="CE701A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2A177D1F"/>
    <w:multiLevelType w:val="multilevel"/>
    <w:tmpl w:val="C61C9E84"/>
    <w:lvl w:ilvl="0">
      <w:start w:val="1"/>
      <w:numFmt w:val="bullet"/>
      <w:lvlText w:val="●"/>
      <w:lvlJc w:val="left"/>
      <w:pPr>
        <w:ind w:left="720" w:hanging="360"/>
      </w:pPr>
      <w:rPr>
        <w:rFonts w:ascii="Verdana" w:eastAsia="Verdana" w:hAnsi="Verdana" w:cs="Verdana"/>
        <w:sz w:val="23"/>
        <w:szCs w:val="23"/>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2A21642E"/>
    <w:multiLevelType w:val="multilevel"/>
    <w:tmpl w:val="031CBF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2C5C7D2D"/>
    <w:multiLevelType w:val="multilevel"/>
    <w:tmpl w:val="18A268A0"/>
    <w:lvl w:ilvl="0">
      <w:start w:val="1"/>
      <w:numFmt w:val="bullet"/>
      <w:lvlText w:val="●"/>
      <w:lvlJc w:val="left"/>
      <w:pPr>
        <w:ind w:left="720" w:hanging="360"/>
      </w:pPr>
      <w:rPr>
        <w:rFonts w:ascii="Verdana" w:eastAsia="Verdana" w:hAnsi="Verdana" w:cs="Verdana"/>
        <w:sz w:val="23"/>
        <w:szCs w:val="23"/>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2DB36AD7"/>
    <w:multiLevelType w:val="multilevel"/>
    <w:tmpl w:val="F44A3A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2F754D45"/>
    <w:multiLevelType w:val="multilevel"/>
    <w:tmpl w:val="4BAC66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30991876"/>
    <w:multiLevelType w:val="multilevel"/>
    <w:tmpl w:val="307A1A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319E485E"/>
    <w:multiLevelType w:val="hybridMultilevel"/>
    <w:tmpl w:val="24868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2C208C8"/>
    <w:multiLevelType w:val="multilevel"/>
    <w:tmpl w:val="24981C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399134B8"/>
    <w:multiLevelType w:val="hybridMultilevel"/>
    <w:tmpl w:val="77F220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2F741F0"/>
    <w:multiLevelType w:val="multilevel"/>
    <w:tmpl w:val="9FFC0D64"/>
    <w:lvl w:ilvl="0">
      <w:start w:val="1"/>
      <w:numFmt w:val="lowerLetter"/>
      <w:lvlText w:val="%1."/>
      <w:lvlJc w:val="left"/>
      <w:pPr>
        <w:ind w:left="1252" w:hanging="425"/>
      </w:pPr>
      <w:rPr>
        <w:rFonts w:ascii="Arial" w:eastAsia="Arial" w:hAnsi="Arial" w:cs="Arial"/>
        <w:b/>
        <w:sz w:val="22"/>
        <w:szCs w:val="22"/>
      </w:rPr>
    </w:lvl>
    <w:lvl w:ilvl="1">
      <w:start w:val="1"/>
      <w:numFmt w:val="bullet"/>
      <w:lvlText w:val="●"/>
      <w:lvlJc w:val="left"/>
      <w:pPr>
        <w:ind w:left="1538" w:hanging="285"/>
      </w:pPr>
      <w:rPr>
        <w:rFonts w:ascii="Noto Sans Symbols" w:eastAsia="Noto Sans Symbols" w:hAnsi="Noto Sans Symbols" w:cs="Noto Sans Symbols"/>
        <w:sz w:val="22"/>
        <w:szCs w:val="22"/>
      </w:rPr>
    </w:lvl>
    <w:lvl w:ilvl="2">
      <w:start w:val="1"/>
      <w:numFmt w:val="bullet"/>
      <w:lvlText w:val="•"/>
      <w:lvlJc w:val="left"/>
      <w:pPr>
        <w:ind w:left="2421" w:hanging="286"/>
      </w:pPr>
    </w:lvl>
    <w:lvl w:ilvl="3">
      <w:start w:val="1"/>
      <w:numFmt w:val="bullet"/>
      <w:lvlText w:val="•"/>
      <w:lvlJc w:val="left"/>
      <w:pPr>
        <w:ind w:left="3302" w:hanging="286"/>
      </w:pPr>
    </w:lvl>
    <w:lvl w:ilvl="4">
      <w:start w:val="1"/>
      <w:numFmt w:val="bullet"/>
      <w:lvlText w:val="•"/>
      <w:lvlJc w:val="left"/>
      <w:pPr>
        <w:ind w:left="4183" w:hanging="286"/>
      </w:pPr>
    </w:lvl>
    <w:lvl w:ilvl="5">
      <w:start w:val="1"/>
      <w:numFmt w:val="bullet"/>
      <w:lvlText w:val="•"/>
      <w:lvlJc w:val="left"/>
      <w:pPr>
        <w:ind w:left="5064" w:hanging="286"/>
      </w:pPr>
    </w:lvl>
    <w:lvl w:ilvl="6">
      <w:start w:val="1"/>
      <w:numFmt w:val="bullet"/>
      <w:lvlText w:val="•"/>
      <w:lvlJc w:val="left"/>
      <w:pPr>
        <w:ind w:left="5946" w:hanging="286"/>
      </w:pPr>
    </w:lvl>
    <w:lvl w:ilvl="7">
      <w:start w:val="1"/>
      <w:numFmt w:val="bullet"/>
      <w:lvlText w:val="•"/>
      <w:lvlJc w:val="left"/>
      <w:pPr>
        <w:ind w:left="6827" w:hanging="286"/>
      </w:pPr>
    </w:lvl>
    <w:lvl w:ilvl="8">
      <w:start w:val="1"/>
      <w:numFmt w:val="bullet"/>
      <w:lvlText w:val="•"/>
      <w:lvlJc w:val="left"/>
      <w:pPr>
        <w:ind w:left="7708" w:hanging="286"/>
      </w:pPr>
    </w:lvl>
  </w:abstractNum>
  <w:abstractNum w:abstractNumId="25" w15:restartNumberingAfterBreak="0">
    <w:nsid w:val="4579028F"/>
    <w:multiLevelType w:val="multilevel"/>
    <w:tmpl w:val="9134F4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463F0F03"/>
    <w:multiLevelType w:val="hybridMultilevel"/>
    <w:tmpl w:val="3D1CBB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B1E08B0"/>
    <w:multiLevelType w:val="multilevel"/>
    <w:tmpl w:val="05FE49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4C7A2C19"/>
    <w:multiLevelType w:val="multilevel"/>
    <w:tmpl w:val="ECF2A9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50B626F3"/>
    <w:multiLevelType w:val="multilevel"/>
    <w:tmpl w:val="E67259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56857283"/>
    <w:multiLevelType w:val="multilevel"/>
    <w:tmpl w:val="9D820C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5E8440CD"/>
    <w:multiLevelType w:val="multilevel"/>
    <w:tmpl w:val="6DB8A770"/>
    <w:lvl w:ilvl="0">
      <w:start w:val="1"/>
      <w:numFmt w:val="bullet"/>
      <w:lvlText w:val="●"/>
      <w:lvlJc w:val="left"/>
      <w:pPr>
        <w:ind w:left="409" w:hanging="284"/>
      </w:pPr>
      <w:rPr>
        <w:rFonts w:ascii="Noto Sans Symbols" w:eastAsia="Noto Sans Symbols" w:hAnsi="Noto Sans Symbols" w:cs="Noto Sans Symbols"/>
        <w:sz w:val="22"/>
        <w:szCs w:val="22"/>
      </w:rPr>
    </w:lvl>
    <w:lvl w:ilvl="1">
      <w:start w:val="1"/>
      <w:numFmt w:val="bullet"/>
      <w:lvlText w:val="•"/>
      <w:lvlJc w:val="left"/>
      <w:pPr>
        <w:ind w:left="785" w:hanging="284"/>
      </w:pPr>
    </w:lvl>
    <w:lvl w:ilvl="2">
      <w:start w:val="1"/>
      <w:numFmt w:val="bullet"/>
      <w:lvlText w:val="•"/>
      <w:lvlJc w:val="left"/>
      <w:pPr>
        <w:ind w:left="1171" w:hanging="284"/>
      </w:pPr>
    </w:lvl>
    <w:lvl w:ilvl="3">
      <w:start w:val="1"/>
      <w:numFmt w:val="bullet"/>
      <w:lvlText w:val="•"/>
      <w:lvlJc w:val="left"/>
      <w:pPr>
        <w:ind w:left="1557" w:hanging="284"/>
      </w:pPr>
    </w:lvl>
    <w:lvl w:ilvl="4">
      <w:start w:val="1"/>
      <w:numFmt w:val="bullet"/>
      <w:lvlText w:val="•"/>
      <w:lvlJc w:val="left"/>
      <w:pPr>
        <w:ind w:left="1943" w:hanging="284"/>
      </w:pPr>
    </w:lvl>
    <w:lvl w:ilvl="5">
      <w:start w:val="1"/>
      <w:numFmt w:val="bullet"/>
      <w:lvlText w:val="•"/>
      <w:lvlJc w:val="left"/>
      <w:pPr>
        <w:ind w:left="2329" w:hanging="284"/>
      </w:pPr>
    </w:lvl>
    <w:lvl w:ilvl="6">
      <w:start w:val="1"/>
      <w:numFmt w:val="bullet"/>
      <w:lvlText w:val="•"/>
      <w:lvlJc w:val="left"/>
      <w:pPr>
        <w:ind w:left="2714" w:hanging="284"/>
      </w:pPr>
    </w:lvl>
    <w:lvl w:ilvl="7">
      <w:start w:val="1"/>
      <w:numFmt w:val="bullet"/>
      <w:lvlText w:val="•"/>
      <w:lvlJc w:val="left"/>
      <w:pPr>
        <w:ind w:left="3100" w:hanging="284"/>
      </w:pPr>
    </w:lvl>
    <w:lvl w:ilvl="8">
      <w:start w:val="1"/>
      <w:numFmt w:val="bullet"/>
      <w:lvlText w:val="•"/>
      <w:lvlJc w:val="left"/>
      <w:pPr>
        <w:ind w:left="3486" w:hanging="283"/>
      </w:pPr>
    </w:lvl>
  </w:abstractNum>
  <w:abstractNum w:abstractNumId="32" w15:restartNumberingAfterBreak="0">
    <w:nsid w:val="5FA1663B"/>
    <w:multiLevelType w:val="multilevel"/>
    <w:tmpl w:val="8286F6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600D1E3D"/>
    <w:multiLevelType w:val="multilevel"/>
    <w:tmpl w:val="679C64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669356D8"/>
    <w:multiLevelType w:val="hybridMultilevel"/>
    <w:tmpl w:val="A426EB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6FA4410"/>
    <w:multiLevelType w:val="multilevel"/>
    <w:tmpl w:val="D4A452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684624D5"/>
    <w:multiLevelType w:val="multilevel"/>
    <w:tmpl w:val="8230FA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70401D39"/>
    <w:multiLevelType w:val="hybridMultilevel"/>
    <w:tmpl w:val="8A16E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1B16F1D"/>
    <w:multiLevelType w:val="hybridMultilevel"/>
    <w:tmpl w:val="DAB84E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D433A91"/>
    <w:multiLevelType w:val="multilevel"/>
    <w:tmpl w:val="006457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15:restartNumberingAfterBreak="0">
    <w:nsid w:val="7DBA1618"/>
    <w:multiLevelType w:val="multilevel"/>
    <w:tmpl w:val="90FA36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5"/>
  </w:num>
  <w:num w:numId="2">
    <w:abstractNumId w:val="29"/>
  </w:num>
  <w:num w:numId="3">
    <w:abstractNumId w:val="27"/>
  </w:num>
  <w:num w:numId="4">
    <w:abstractNumId w:val="28"/>
  </w:num>
  <w:num w:numId="5">
    <w:abstractNumId w:val="35"/>
  </w:num>
  <w:num w:numId="6">
    <w:abstractNumId w:val="20"/>
  </w:num>
  <w:num w:numId="7">
    <w:abstractNumId w:val="30"/>
  </w:num>
  <w:num w:numId="8">
    <w:abstractNumId w:val="15"/>
  </w:num>
  <w:num w:numId="9">
    <w:abstractNumId w:val="33"/>
  </w:num>
  <w:num w:numId="10">
    <w:abstractNumId w:val="19"/>
  </w:num>
  <w:num w:numId="11">
    <w:abstractNumId w:val="11"/>
  </w:num>
  <w:num w:numId="12">
    <w:abstractNumId w:val="39"/>
  </w:num>
  <w:num w:numId="13">
    <w:abstractNumId w:val="13"/>
  </w:num>
  <w:num w:numId="14">
    <w:abstractNumId w:val="3"/>
  </w:num>
  <w:num w:numId="15">
    <w:abstractNumId w:val="24"/>
  </w:num>
  <w:num w:numId="16">
    <w:abstractNumId w:val="7"/>
  </w:num>
  <w:num w:numId="17">
    <w:abstractNumId w:val="16"/>
  </w:num>
  <w:num w:numId="18">
    <w:abstractNumId w:val="36"/>
  </w:num>
  <w:num w:numId="19">
    <w:abstractNumId w:val="17"/>
  </w:num>
  <w:num w:numId="20">
    <w:abstractNumId w:val="14"/>
  </w:num>
  <w:num w:numId="21">
    <w:abstractNumId w:val="40"/>
  </w:num>
  <w:num w:numId="22">
    <w:abstractNumId w:val="32"/>
  </w:num>
  <w:num w:numId="23">
    <w:abstractNumId w:val="31"/>
  </w:num>
  <w:num w:numId="24">
    <w:abstractNumId w:val="1"/>
  </w:num>
  <w:num w:numId="25">
    <w:abstractNumId w:val="9"/>
  </w:num>
  <w:num w:numId="26">
    <w:abstractNumId w:val="4"/>
  </w:num>
  <w:num w:numId="27">
    <w:abstractNumId w:val="25"/>
  </w:num>
  <w:num w:numId="28">
    <w:abstractNumId w:val="12"/>
  </w:num>
  <w:num w:numId="29">
    <w:abstractNumId w:val="8"/>
  </w:num>
  <w:num w:numId="30">
    <w:abstractNumId w:val="2"/>
  </w:num>
  <w:num w:numId="31">
    <w:abstractNumId w:val="18"/>
  </w:num>
  <w:num w:numId="32">
    <w:abstractNumId w:val="10"/>
  </w:num>
  <w:num w:numId="33">
    <w:abstractNumId w:val="22"/>
  </w:num>
  <w:num w:numId="34">
    <w:abstractNumId w:val="6"/>
  </w:num>
  <w:num w:numId="35">
    <w:abstractNumId w:val="37"/>
  </w:num>
  <w:num w:numId="36">
    <w:abstractNumId w:val="26"/>
  </w:num>
  <w:num w:numId="37">
    <w:abstractNumId w:val="23"/>
  </w:num>
  <w:num w:numId="38">
    <w:abstractNumId w:val="21"/>
  </w:num>
  <w:num w:numId="39">
    <w:abstractNumId w:val="34"/>
  </w:num>
  <w:num w:numId="40">
    <w:abstractNumId w:val="38"/>
  </w:num>
  <w:num w:numId="41">
    <w:abstractNumId w:val="0"/>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B6129682-B097-4419-8C6C-850C16D88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spacing w:after="12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pPr>
      <w:spacing w:after="0" w:line="240" w:lineRule="auto"/>
      <w:jc w:val="both"/>
    </w:pPr>
    <w:rPr>
      <w:rFonts w:ascii="Calibri" w:eastAsia="Arial" w:hAnsi="Calibri" w:cs="Arial"/>
    </w:rPr>
  </w:style>
  <w:style w:type="paragraph" w:styleId="Heading1">
    <w:name w:val="heading 1"/>
    <w:basedOn w:val="Normal"/>
    <w:uiPriority w:val="1"/>
    <w:qFormat/>
    <w:pPr>
      <w:outlineLvl w:val="0"/>
    </w:pPr>
    <w:rPr>
      <w:b/>
      <w:bCs/>
      <w:sz w:val="28"/>
      <w:szCs w:val="24"/>
    </w:rPr>
  </w:style>
  <w:style w:type="paragraph" w:styleId="Heading2">
    <w:name w:val="heading 2"/>
    <w:basedOn w:val="Normal"/>
    <w:next w:val="Normal"/>
    <w:link w:val="Heading2Char"/>
    <w:uiPriority w:val="9"/>
    <w:unhideWhenUsed/>
    <w:qFormat/>
    <w:pPr>
      <w:keepNext/>
      <w:keepLines/>
      <w:outlineLvl w:val="1"/>
    </w:pPr>
    <w:rPr>
      <w:rFonts w:eastAsiaTheme="majorEastAsia"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34"/>
    <w:qFormat/>
    <w:pPr>
      <w:spacing w:line="275" w:lineRule="exact"/>
      <w:ind w:left="613" w:hanging="153"/>
    </w:pPr>
  </w:style>
  <w:style w:type="paragraph" w:customStyle="1" w:styleId="TableParagraph">
    <w:name w:val="Table Paragraph"/>
    <w:basedOn w:val="Normal"/>
    <w:uiPriority w:val="1"/>
    <w:qFormat/>
    <w:pPr>
      <w:ind w:left="105"/>
    </w:pPr>
  </w:style>
  <w:style w:type="paragraph" w:styleId="TOCHeading">
    <w:name w:val="TOC Heading"/>
    <w:basedOn w:val="Heading1"/>
    <w:next w:val="Normal"/>
    <w:uiPriority w:val="39"/>
    <w:unhideWhenUsed/>
    <w:qFormat/>
    <w:pPr>
      <w:keepNext/>
      <w:keepLines/>
      <w:widowControl/>
      <w:autoSpaceDE/>
      <w:autoSpaceDN/>
      <w:spacing w:before="240" w:line="259" w:lineRule="auto"/>
      <w:jc w:val="left"/>
      <w:outlineLvl w:val="9"/>
    </w:pPr>
    <w:rPr>
      <w:rFonts w:asciiTheme="majorHAnsi" w:eastAsiaTheme="majorEastAsia" w:hAnsiTheme="majorHAnsi" w:cstheme="majorBidi"/>
      <w:b w:val="0"/>
      <w:bCs w:val="0"/>
      <w:color w:val="365F91" w:themeColor="accent1" w:themeShade="BF"/>
      <w:sz w:val="32"/>
      <w:szCs w:val="32"/>
    </w:rPr>
  </w:style>
  <w:style w:type="paragraph" w:styleId="TOC2">
    <w:name w:val="toc 2"/>
    <w:basedOn w:val="Normal"/>
    <w:next w:val="Normal"/>
    <w:autoRedefine/>
    <w:uiPriority w:val="39"/>
    <w:unhideWhenUsed/>
    <w:pPr>
      <w:widowControl/>
      <w:autoSpaceDE/>
      <w:autoSpaceDN/>
      <w:spacing w:after="100" w:line="259" w:lineRule="auto"/>
      <w:ind w:left="220"/>
    </w:pPr>
    <w:rPr>
      <w:rFonts w:asciiTheme="minorHAnsi" w:eastAsiaTheme="minorEastAsia" w:hAnsiTheme="minorHAnsi" w:cs="Times New Roman"/>
    </w:rPr>
  </w:style>
  <w:style w:type="paragraph" w:styleId="TOC1">
    <w:name w:val="toc 1"/>
    <w:basedOn w:val="Normal"/>
    <w:next w:val="Normal"/>
    <w:autoRedefine/>
    <w:uiPriority w:val="39"/>
    <w:unhideWhenUsed/>
    <w:pPr>
      <w:widowControl/>
      <w:tabs>
        <w:tab w:val="left" w:pos="426"/>
        <w:tab w:val="right" w:leader="dot" w:pos="9240"/>
      </w:tabs>
      <w:autoSpaceDE/>
      <w:autoSpaceDN/>
      <w:spacing w:after="100" w:line="259" w:lineRule="auto"/>
    </w:pPr>
    <w:rPr>
      <w:rFonts w:asciiTheme="minorHAnsi" w:eastAsiaTheme="minorEastAsia" w:hAnsiTheme="minorHAnsi" w:cs="Times New Roman"/>
    </w:rPr>
  </w:style>
  <w:style w:type="paragraph" w:styleId="TOC3">
    <w:name w:val="toc 3"/>
    <w:basedOn w:val="Normal"/>
    <w:next w:val="Normal"/>
    <w:autoRedefine/>
    <w:uiPriority w:val="39"/>
    <w:unhideWhenUsed/>
    <w:pPr>
      <w:widowControl/>
      <w:autoSpaceDE/>
      <w:autoSpaceDN/>
      <w:spacing w:after="100" w:line="259" w:lineRule="auto"/>
      <w:ind w:left="440"/>
    </w:pPr>
    <w:rPr>
      <w:rFonts w:asciiTheme="minorHAnsi" w:eastAsiaTheme="minorEastAsia" w:hAnsiTheme="minorHAnsi" w:cs="Times New Roman"/>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rFonts w:ascii="Arial" w:eastAsia="Arial" w:hAnsi="Arial" w:cs="Arial"/>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rFonts w:ascii="Arial" w:eastAsia="Arial" w:hAnsi="Arial" w:cs="Arial"/>
    </w:rPr>
  </w:style>
  <w:style w:type="paragraph" w:styleId="NoSpacing">
    <w:name w:val="No Spacing"/>
    <w:link w:val="NoSpacingChar"/>
    <w:uiPriority w:val="1"/>
    <w:qFormat/>
    <w:pPr>
      <w:widowControl/>
      <w:autoSpaceDE/>
      <w:autoSpaceDN/>
      <w:spacing w:after="0" w:line="240" w:lineRule="auto"/>
    </w:pPr>
    <w:rPr>
      <w:rFonts w:eastAsiaTheme="minorEastAsia"/>
    </w:rPr>
  </w:style>
  <w:style w:type="character" w:customStyle="1" w:styleId="NoSpacingChar">
    <w:name w:val="No Spacing Char"/>
    <w:basedOn w:val="DefaultParagraphFont"/>
    <w:link w:val="NoSpacing"/>
    <w:uiPriority w:val="1"/>
    <w:rPr>
      <w:rFonts w:eastAsiaTheme="minorEastAsia"/>
    </w:rPr>
  </w:style>
  <w:style w:type="table" w:styleId="TableGrid">
    <w:name w:val="Table Grid"/>
    <w:basedOn w:val="TableNormal"/>
    <w:uiPriority w:val="39"/>
    <w:pPr>
      <w:widowControl/>
      <w:autoSpaceDE/>
      <w:autoSpaceDN/>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Arial" w:hAnsi="Segoe UI" w:cs="Segoe UI"/>
      <w:sz w:val="18"/>
      <w:szCs w:val="18"/>
    </w:rPr>
  </w:style>
  <w:style w:type="paragraph" w:styleId="NormalWeb">
    <w:name w:val="Normal (Web)"/>
    <w:basedOn w:val="Normal"/>
    <w:uiPriority w:val="99"/>
    <w:semiHidden/>
    <w:unhideWhenUsed/>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character" w:customStyle="1" w:styleId="Heading2Char">
    <w:name w:val="Heading 2 Char"/>
    <w:basedOn w:val="DefaultParagraphFont"/>
    <w:link w:val="Heading2"/>
    <w:uiPriority w:val="9"/>
    <w:rPr>
      <w:rFonts w:ascii="Calibri" w:eastAsiaTheme="majorEastAsia" w:hAnsi="Calibri" w:cstheme="majorBidi"/>
      <w:b/>
      <w:szCs w:val="26"/>
    </w:rPr>
  </w:style>
  <w:style w:type="paragraph" w:customStyle="1" w:styleId="Caption1">
    <w:name w:val="Caption 1"/>
    <w:basedOn w:val="Normal"/>
    <w:qFormat/>
    <w:pPr>
      <w:widowControl/>
      <w:autoSpaceDE/>
      <w:autoSpaceDN/>
      <w:spacing w:before="120"/>
    </w:pPr>
    <w:rPr>
      <w:rFonts w:eastAsia="MS Mincho" w:cs="Times New Roman"/>
      <w:i/>
      <w:color w:val="F15F22"/>
      <w:sz w:val="20"/>
      <w:szCs w:val="24"/>
    </w:rPr>
  </w:style>
  <w:style w:type="paragraph" w:styleId="CommentText">
    <w:name w:val="annotation text"/>
    <w:basedOn w:val="Normal"/>
    <w:link w:val="CommentTextChar"/>
    <w:uiPriority w:val="99"/>
    <w:unhideWhenUsed/>
    <w:pPr>
      <w:widowControl/>
      <w:autoSpaceDE/>
      <w:autoSpaceDN/>
      <w:spacing w:before="120"/>
    </w:pPr>
    <w:rPr>
      <w:rFonts w:eastAsia="MS Mincho" w:cs="Times New Roman"/>
      <w:sz w:val="20"/>
      <w:szCs w:val="20"/>
    </w:rPr>
  </w:style>
  <w:style w:type="character" w:customStyle="1" w:styleId="CommentTextChar">
    <w:name w:val="Comment Text Char"/>
    <w:basedOn w:val="DefaultParagraphFont"/>
    <w:link w:val="CommentText"/>
    <w:uiPriority w:val="99"/>
    <w:rPr>
      <w:rFonts w:ascii="Arial" w:eastAsia="MS Mincho" w:hAnsi="Arial" w:cs="Times New Roman"/>
      <w:sz w:val="20"/>
      <w:szCs w:val="20"/>
    </w:rPr>
  </w:style>
  <w:style w:type="character" w:styleId="UnresolvedMention">
    <w:name w:val="Unresolved Mention"/>
    <w:basedOn w:val="DefaultParagraphFont"/>
    <w:uiPriority w:val="99"/>
    <w:semiHidden/>
    <w:unhideWhenUsed/>
    <w:rPr>
      <w:color w:val="808080"/>
      <w:shd w:val="clear" w:color="auto" w:fill="E6E6E6"/>
    </w:rPr>
  </w:style>
  <w:style w:type="table" w:customStyle="1" w:styleId="TableGrid1">
    <w:name w:val="Table Grid1"/>
    <w:basedOn w:val="TableNormal"/>
    <w:uiPriority w:val="39"/>
    <w:pPr>
      <w:widowControl/>
      <w:autoSpaceDE/>
      <w:autoSpaceDN/>
      <w:spacing w:after="0" w:line="240" w:lineRule="auto"/>
    </w:pPr>
    <w:rPr>
      <w:rFonts w:ascii="Arial" w:hAnsi="Arial" w:cs="Arial"/>
      <w:sz w:val="24"/>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bodycopy10pt">
    <w:name w:val="1 body copy 10pt"/>
    <w:basedOn w:val="Normal"/>
    <w:link w:val="1bodycopy10ptChar"/>
    <w:qFormat/>
    <w:pPr>
      <w:widowControl/>
      <w:autoSpaceDE/>
      <w:autoSpaceDN/>
      <w:spacing w:after="120"/>
      <w:jc w:val="left"/>
    </w:pPr>
    <w:rPr>
      <w:rFonts w:ascii="Arial" w:eastAsia="MS Mincho" w:hAnsi="Arial" w:cs="Times New Roman"/>
      <w:sz w:val="20"/>
      <w:szCs w:val="24"/>
    </w:rPr>
  </w:style>
  <w:style w:type="character" w:customStyle="1" w:styleId="1bodycopy10ptChar">
    <w:name w:val="1 body copy 10pt Char"/>
    <w:link w:val="1bodycopy10pt"/>
    <w:rPr>
      <w:rFonts w:ascii="Arial" w:eastAsia="MS Mincho" w:hAnsi="Arial"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92628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po.odst@oxford.anglican.org"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julian.hehir@oxford.anglican.org"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ssets.publishing.service.gov.uk/government/uploads/system/uploads/attachment_data/file/1007260/Keeping_children_safe_in_education_2021.pd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4B4174C19DC0741B9DA5F6C79E6BC0D" ma:contentTypeVersion="17" ma:contentTypeDescription="Create a new document." ma:contentTypeScope="" ma:versionID="bd5d3373115db9761831d6769c7db4b5">
  <xsd:schema xmlns:xsd="http://www.w3.org/2001/XMLSchema" xmlns:xs="http://www.w3.org/2001/XMLSchema" xmlns:p="http://schemas.microsoft.com/office/2006/metadata/properties" xmlns:ns2="26c8effa-703e-4f9b-abec-03775c19c9af" xmlns:ns3="c15d8746-bac9-48ef-8088-0941dae489d6" targetNamespace="http://schemas.microsoft.com/office/2006/metadata/properties" ma:root="true" ma:fieldsID="5571615f64a1d3f8c9969cc615dccd58" ns2:_="" ns3:_="">
    <xsd:import namespace="26c8effa-703e-4f9b-abec-03775c19c9af"/>
    <xsd:import namespace="c15d8746-bac9-48ef-8088-0941dae489d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MediaServiceOC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c8effa-703e-4f9b-abec-03775c19c9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facffa2-239e-4c69-976d-c09dc0fc0ba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15d8746-bac9-48ef-8088-0941dae489d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1b5f2e7-5aca-4eda-a55b-d08be2a21556}" ma:internalName="TaxCatchAll" ma:showField="CatchAllData" ma:web="c15d8746-bac9-48ef-8088-0941dae489d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15d8746-bac9-48ef-8088-0941dae489d6" xsi:nil="true"/>
    <lcf76f155ced4ddcb4097134ff3c332f xmlns="26c8effa-703e-4f9b-abec-03775c19c9af">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50C8C0-B1F1-499C-B483-12C5425F887D}">
  <ds:schemaRefs>
    <ds:schemaRef ds:uri="http://schemas.microsoft.com/sharepoint/v3/contenttype/forms"/>
  </ds:schemaRefs>
</ds:datastoreItem>
</file>

<file path=customXml/itemProps2.xml><?xml version="1.0" encoding="utf-8"?>
<ds:datastoreItem xmlns:ds="http://schemas.openxmlformats.org/officeDocument/2006/customXml" ds:itemID="{4A879F76-D2F8-4B69-B310-B7828E4E91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c8effa-703e-4f9b-abec-03775c19c9af"/>
    <ds:schemaRef ds:uri="c15d8746-bac9-48ef-8088-0941dae489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A9DA47-A716-49EA-8094-07D3975DDB82}">
  <ds:schemaRefs>
    <ds:schemaRef ds:uri="http://schemas.openxmlformats.org/package/2006/metadata/core-properties"/>
    <ds:schemaRef ds:uri="http://schemas.microsoft.com/office/2006/documentManagement/types"/>
    <ds:schemaRef ds:uri="http://schemas.microsoft.com/office/2006/metadata/properties"/>
    <ds:schemaRef ds:uri="http://www.w3.org/XML/1998/namespace"/>
    <ds:schemaRef ds:uri="http://purl.org/dc/dcmitype/"/>
    <ds:schemaRef ds:uri="http://schemas.microsoft.com/office/infopath/2007/PartnerControls"/>
    <ds:schemaRef ds:uri="26c8effa-703e-4f9b-abec-03775c19c9af"/>
    <ds:schemaRef ds:uri="c15d8746-bac9-48ef-8088-0941dae489d6"/>
    <ds:schemaRef ds:uri="http://purl.org/dc/terms/"/>
    <ds:schemaRef ds:uri="http://purl.org/dc/elements/1.1/"/>
  </ds:schemaRefs>
</ds:datastoreItem>
</file>

<file path=customXml/itemProps4.xml><?xml version="1.0" encoding="utf-8"?>
<ds:datastoreItem xmlns:ds="http://schemas.openxmlformats.org/officeDocument/2006/customXml" ds:itemID="{CD310760-E9AA-488E-AF96-68C8DC3BA1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5560</Words>
  <Characters>31697</Characters>
  <Application>Microsoft Office Word</Application>
  <DocSecurity>4</DocSecurity>
  <Lines>264</Lines>
  <Paragraphs>74</Paragraphs>
  <ScaleCrop>false</ScaleCrop>
  <HeadingPairs>
    <vt:vector size="2" baseType="variant">
      <vt:variant>
        <vt:lpstr>Title</vt:lpstr>
      </vt:variant>
      <vt:variant>
        <vt:i4>1</vt:i4>
      </vt:variant>
    </vt:vector>
  </HeadingPairs>
  <TitlesOfParts>
    <vt:vector size="1" baseType="lpstr">
      <vt:lpstr>data protection POlicy
(Updated for GDPR)</vt:lpstr>
    </vt:vector>
  </TitlesOfParts>
  <Company/>
  <LinksUpToDate>false</LinksUpToDate>
  <CharactersWithSpaces>37183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 protection POlicy
(Updated for GDPR)</dc:title>
  <dc:subject>Reference:</dc:subject>
  <dc:creator>Joyner, Gordon</dc:creator>
  <cp:lastModifiedBy>Emma Wood</cp:lastModifiedBy>
  <cp:revision>2</cp:revision>
  <cp:lastPrinted>2018-04-05T10:12:00Z</cp:lastPrinted>
  <dcterms:created xsi:type="dcterms:W3CDTF">2024-09-11T09:32:00Z</dcterms:created>
  <dcterms:modified xsi:type="dcterms:W3CDTF">2024-09-11T09:32:00Z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2017-10-18T00:00:00Z</vt:filetime>
  </property>
  <property fmtid="{D5CDD505-2E9C-101B-9397-08002B2CF9AE}" pid="3" name="Creator">
    <vt:lpwstr>Microsoft® Word 2013</vt:lpwstr>
  </property>
  <property fmtid="{D5CDD505-2E9C-101B-9397-08002B2CF9AE}" pid="4" name="LastSaved">
    <vt:filetime>2017-12-06T00:00:00Z</vt:filetime>
  </property>
  <property fmtid="{D5CDD505-2E9C-101B-9397-08002B2CF9AE}" pid="5" name="ContentTypeId">
    <vt:lpwstr>0x01010004B4174C19DC0741B9DA5F6C79E6BC0D</vt:lpwstr>
  </property>
</Properties>
</file>